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342E3" w14:textId="77777777" w:rsidR="004B1267" w:rsidRPr="007A4E21" w:rsidRDefault="004B1267" w:rsidP="00D26A72">
      <w:pPr>
        <w:pStyle w:val="Default"/>
        <w:jc w:val="center"/>
        <w:rPr>
          <w:lang w:val="en-GB"/>
        </w:rPr>
      </w:pPr>
    </w:p>
    <w:p w14:paraId="3CD9B1A4" w14:textId="77777777" w:rsidR="00F65A68" w:rsidRPr="007A4E21" w:rsidRDefault="00F65A68" w:rsidP="00D26A72">
      <w:pPr>
        <w:pStyle w:val="Default"/>
        <w:jc w:val="center"/>
        <w:rPr>
          <w:lang w:val="en-GB"/>
        </w:rPr>
      </w:pPr>
    </w:p>
    <w:p w14:paraId="0680BCBE" w14:textId="77777777" w:rsidR="00F65A68" w:rsidRPr="007A4E21" w:rsidRDefault="00F65A68" w:rsidP="00D26A72">
      <w:pPr>
        <w:pStyle w:val="Default"/>
        <w:jc w:val="center"/>
        <w:rPr>
          <w:lang w:val="en-GB"/>
        </w:rPr>
      </w:pPr>
    </w:p>
    <w:p w14:paraId="13D58889" w14:textId="77777777" w:rsidR="00F65A68" w:rsidRPr="007A4E21" w:rsidRDefault="00F65A68" w:rsidP="00D26A72">
      <w:pPr>
        <w:pStyle w:val="Default"/>
        <w:jc w:val="center"/>
        <w:rPr>
          <w:lang w:val="en-GB"/>
        </w:rPr>
      </w:pPr>
    </w:p>
    <w:p w14:paraId="01E3BC80" w14:textId="47A9D24B" w:rsidR="00E332CF" w:rsidRPr="007A4E21" w:rsidRDefault="00983738" w:rsidP="00983738">
      <w:pPr>
        <w:pStyle w:val="Default"/>
        <w:jc w:val="right"/>
        <w:rPr>
          <w:lang w:val="en-GB"/>
        </w:rPr>
      </w:pPr>
      <w:r w:rsidRPr="00235F4C">
        <w:rPr>
          <w:rFonts w:ascii="Arial" w:hAnsi="Arial" w:cs="Arial"/>
          <w:noProof/>
          <w:sz w:val="40"/>
          <w:szCs w:val="40"/>
          <w:lang w:eastAsia="ru-RU"/>
        </w:rPr>
        <w:drawing>
          <wp:anchor distT="0" distB="0" distL="114300" distR="114300" simplePos="0" relativeHeight="251659264" behindDoc="1" locked="0" layoutInCell="1" allowOverlap="1" wp14:anchorId="777A590E" wp14:editId="58F5577E">
            <wp:simplePos x="0" y="0"/>
            <wp:positionH relativeFrom="column">
              <wp:posOffset>359410</wp:posOffset>
            </wp:positionH>
            <wp:positionV relativeFrom="paragraph">
              <wp:posOffset>45085</wp:posOffset>
            </wp:positionV>
            <wp:extent cx="2364105" cy="583565"/>
            <wp:effectExtent l="0" t="0" r="0" b="6985"/>
            <wp:wrapNone/>
            <wp:docPr id="4" name="Picture 4" descr="Z:\LOGO new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new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410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FDC" w:rsidRPr="007A4E21">
        <w:rPr>
          <w:lang w:val="en-GB"/>
        </w:rPr>
        <w:t xml:space="preserve">  </w:t>
      </w:r>
      <w:r w:rsidR="00E86C5D" w:rsidRPr="00F76E42">
        <w:rPr>
          <w:noProof/>
          <w:lang w:eastAsia="ru-RU"/>
        </w:rPr>
        <w:drawing>
          <wp:inline distT="0" distB="0" distL="0" distR="0" wp14:anchorId="481BDBCE" wp14:editId="4EDEB3FF">
            <wp:extent cx="2680335" cy="76708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0335" cy="767080"/>
                    </a:xfrm>
                    <a:prstGeom prst="rect">
                      <a:avLst/>
                    </a:prstGeom>
                    <a:noFill/>
                    <a:ln>
                      <a:noFill/>
                    </a:ln>
                  </pic:spPr>
                </pic:pic>
              </a:graphicData>
            </a:graphic>
          </wp:inline>
        </w:drawing>
      </w:r>
    </w:p>
    <w:p w14:paraId="18C32DFA" w14:textId="77777777" w:rsidR="00E332CF" w:rsidRPr="007A4E21" w:rsidRDefault="00E332CF" w:rsidP="00D26A72">
      <w:pPr>
        <w:pStyle w:val="Default"/>
        <w:rPr>
          <w:sz w:val="40"/>
          <w:szCs w:val="40"/>
          <w:lang w:val="en-GB"/>
        </w:rPr>
      </w:pPr>
    </w:p>
    <w:p w14:paraId="12C7A17F" w14:textId="77777777" w:rsidR="00E332CF" w:rsidRPr="007A4E21" w:rsidRDefault="00E332CF" w:rsidP="00D26A72">
      <w:pPr>
        <w:pStyle w:val="Default"/>
        <w:rPr>
          <w:sz w:val="40"/>
          <w:szCs w:val="40"/>
          <w:lang w:val="en-GB"/>
        </w:rPr>
      </w:pPr>
    </w:p>
    <w:p w14:paraId="0F8B4F2B" w14:textId="77777777" w:rsidR="00E332CF" w:rsidRPr="007A4E21" w:rsidRDefault="00E332CF" w:rsidP="00D26A72">
      <w:pPr>
        <w:pStyle w:val="Default"/>
        <w:jc w:val="center"/>
        <w:rPr>
          <w:rFonts w:ascii="Arial" w:hAnsi="Arial" w:cs="Arial"/>
          <w:sz w:val="28"/>
          <w:szCs w:val="28"/>
          <w:lang w:val="en-GB"/>
        </w:rPr>
      </w:pPr>
    </w:p>
    <w:p w14:paraId="6E68E9C7" w14:textId="77777777" w:rsidR="00E332CF" w:rsidRPr="007A4E21" w:rsidRDefault="00E332CF" w:rsidP="00D26A72">
      <w:pPr>
        <w:pStyle w:val="Default"/>
        <w:jc w:val="center"/>
        <w:rPr>
          <w:rFonts w:ascii="Arial" w:hAnsi="Arial" w:cs="Arial"/>
          <w:sz w:val="28"/>
          <w:szCs w:val="28"/>
          <w:lang w:val="en-GB"/>
        </w:rPr>
      </w:pPr>
    </w:p>
    <w:p w14:paraId="49DD6A3C" w14:textId="77777777" w:rsidR="00E332CF" w:rsidRPr="007A4E21" w:rsidRDefault="00E332CF" w:rsidP="00D26A72">
      <w:pPr>
        <w:pStyle w:val="Default"/>
        <w:jc w:val="center"/>
        <w:rPr>
          <w:rFonts w:ascii="Arial" w:hAnsi="Arial" w:cs="Arial"/>
          <w:sz w:val="28"/>
          <w:szCs w:val="28"/>
          <w:lang w:val="en-GB"/>
        </w:rPr>
      </w:pPr>
    </w:p>
    <w:p w14:paraId="4E414BD9" w14:textId="77777777" w:rsidR="00E332CF" w:rsidRPr="007A4E21" w:rsidRDefault="00E332CF" w:rsidP="00D26A72">
      <w:pPr>
        <w:pStyle w:val="Default"/>
        <w:jc w:val="center"/>
        <w:rPr>
          <w:rFonts w:ascii="Arial" w:hAnsi="Arial" w:cs="Arial"/>
          <w:sz w:val="28"/>
          <w:szCs w:val="28"/>
          <w:lang w:val="en-GB"/>
        </w:rPr>
      </w:pPr>
      <w:bookmarkStart w:id="0" w:name="_GoBack"/>
      <w:bookmarkEnd w:id="0"/>
    </w:p>
    <w:p w14:paraId="3A07ABAF" w14:textId="77777777" w:rsidR="00E332CF" w:rsidRPr="007A4E21" w:rsidRDefault="00E332CF" w:rsidP="00D26A72">
      <w:pPr>
        <w:pStyle w:val="Default"/>
        <w:jc w:val="center"/>
        <w:rPr>
          <w:rFonts w:ascii="Arial" w:hAnsi="Arial" w:cs="Arial"/>
          <w:sz w:val="28"/>
          <w:szCs w:val="28"/>
          <w:lang w:val="en-GB"/>
        </w:rPr>
      </w:pPr>
    </w:p>
    <w:p w14:paraId="535228F9" w14:textId="77777777" w:rsidR="00E332CF" w:rsidRPr="007A4E21" w:rsidRDefault="00E332CF" w:rsidP="00D26A72">
      <w:pPr>
        <w:pStyle w:val="Default"/>
        <w:jc w:val="center"/>
        <w:rPr>
          <w:rFonts w:ascii="Arial" w:hAnsi="Arial" w:cs="Arial"/>
          <w:sz w:val="28"/>
          <w:szCs w:val="28"/>
          <w:lang w:val="en-GB"/>
        </w:rPr>
      </w:pPr>
    </w:p>
    <w:p w14:paraId="11FAAE7A" w14:textId="77777777" w:rsidR="00E332CF" w:rsidRPr="007A4E21" w:rsidRDefault="00E332CF" w:rsidP="00D26A72">
      <w:pPr>
        <w:pStyle w:val="Default"/>
        <w:jc w:val="center"/>
        <w:rPr>
          <w:rFonts w:ascii="Arial" w:hAnsi="Arial" w:cs="Arial"/>
          <w:sz w:val="28"/>
          <w:szCs w:val="28"/>
          <w:lang w:val="en-GB"/>
        </w:rPr>
      </w:pPr>
    </w:p>
    <w:p w14:paraId="590445E0" w14:textId="77777777" w:rsidR="00E332CF" w:rsidRPr="007A4E21" w:rsidRDefault="00E332CF" w:rsidP="00D26A72">
      <w:pPr>
        <w:pStyle w:val="Default"/>
        <w:jc w:val="center"/>
        <w:rPr>
          <w:rFonts w:ascii="Arial" w:hAnsi="Arial" w:cs="Arial"/>
          <w:sz w:val="28"/>
          <w:szCs w:val="28"/>
          <w:lang w:val="en-GB"/>
        </w:rPr>
      </w:pPr>
      <w:r w:rsidRPr="007A4E21">
        <w:rPr>
          <w:rFonts w:ascii="Arial" w:hAnsi="Arial" w:cs="Arial"/>
          <w:sz w:val="28"/>
          <w:szCs w:val="28"/>
          <w:lang w:val="en-GB"/>
        </w:rPr>
        <w:t>CADGAT</w:t>
      </w:r>
    </w:p>
    <w:p w14:paraId="13F98E20" w14:textId="77777777" w:rsidR="00E332CF" w:rsidRPr="007A4E21" w:rsidRDefault="00E332CF" w:rsidP="00D26A72">
      <w:pPr>
        <w:pStyle w:val="Default"/>
        <w:jc w:val="center"/>
        <w:rPr>
          <w:rFonts w:ascii="Arial" w:hAnsi="Arial" w:cs="Arial"/>
          <w:sz w:val="28"/>
          <w:szCs w:val="28"/>
          <w:lang w:val="en-GB"/>
        </w:rPr>
      </w:pPr>
    </w:p>
    <w:p w14:paraId="67CE1CBE" w14:textId="77777777" w:rsidR="00E332CF" w:rsidRPr="007A4E21" w:rsidRDefault="00E332CF" w:rsidP="00D26A72">
      <w:pPr>
        <w:pStyle w:val="Default"/>
        <w:jc w:val="center"/>
        <w:rPr>
          <w:rFonts w:ascii="Arial" w:hAnsi="Arial" w:cs="Arial"/>
          <w:sz w:val="28"/>
          <w:szCs w:val="28"/>
          <w:lang w:val="en-GB"/>
        </w:rPr>
      </w:pPr>
      <w:r w:rsidRPr="007A4E21">
        <w:rPr>
          <w:rFonts w:ascii="Arial" w:hAnsi="Arial" w:cs="Arial"/>
          <w:sz w:val="28"/>
          <w:szCs w:val="28"/>
          <w:lang w:val="en-GB"/>
        </w:rPr>
        <w:t>Central Asia Data Gathering and Analysis Team</w:t>
      </w:r>
    </w:p>
    <w:p w14:paraId="69318AEC" w14:textId="77777777" w:rsidR="00E332CF" w:rsidRPr="007A4E21" w:rsidRDefault="00E332CF" w:rsidP="00D26A72">
      <w:pPr>
        <w:pStyle w:val="Default"/>
        <w:jc w:val="center"/>
        <w:rPr>
          <w:rFonts w:ascii="Arial" w:hAnsi="Arial" w:cs="Arial"/>
          <w:sz w:val="28"/>
          <w:szCs w:val="28"/>
          <w:lang w:val="en-GB"/>
        </w:rPr>
      </w:pPr>
    </w:p>
    <w:p w14:paraId="2CAB8123" w14:textId="77777777" w:rsidR="00E332CF" w:rsidRPr="007A4E21" w:rsidRDefault="00E332CF" w:rsidP="00D26A72">
      <w:pPr>
        <w:pStyle w:val="Default"/>
        <w:jc w:val="center"/>
        <w:rPr>
          <w:rFonts w:ascii="Arial" w:hAnsi="Arial" w:cs="Arial"/>
          <w:sz w:val="28"/>
          <w:szCs w:val="28"/>
          <w:lang w:val="en-GB"/>
        </w:rPr>
      </w:pPr>
    </w:p>
    <w:p w14:paraId="4A85E9CA" w14:textId="77777777" w:rsidR="00E332CF" w:rsidRPr="007A4E21" w:rsidRDefault="00E332CF" w:rsidP="00D26A72">
      <w:pPr>
        <w:pStyle w:val="Default"/>
        <w:jc w:val="center"/>
        <w:rPr>
          <w:rFonts w:ascii="Arial" w:hAnsi="Arial" w:cs="Arial"/>
          <w:sz w:val="28"/>
          <w:szCs w:val="28"/>
          <w:lang w:val="en-GB"/>
        </w:rPr>
      </w:pPr>
    </w:p>
    <w:p w14:paraId="0E66CE91" w14:textId="77777777" w:rsidR="00E332CF" w:rsidRPr="007A4E21" w:rsidRDefault="00E332CF" w:rsidP="00D26A72">
      <w:pPr>
        <w:pStyle w:val="Default"/>
        <w:jc w:val="center"/>
        <w:rPr>
          <w:rFonts w:ascii="Arial" w:hAnsi="Arial" w:cs="Arial"/>
          <w:sz w:val="28"/>
          <w:szCs w:val="28"/>
          <w:lang w:val="en-GB"/>
        </w:rPr>
      </w:pPr>
    </w:p>
    <w:p w14:paraId="190F3E89" w14:textId="77777777" w:rsidR="00E332CF" w:rsidRPr="007A4E21" w:rsidRDefault="00E332CF" w:rsidP="00D26A72">
      <w:pPr>
        <w:pStyle w:val="Default"/>
        <w:jc w:val="center"/>
        <w:rPr>
          <w:rFonts w:ascii="Arial" w:hAnsi="Arial" w:cs="Arial"/>
          <w:sz w:val="28"/>
          <w:szCs w:val="28"/>
          <w:lang w:val="en-GB"/>
        </w:rPr>
      </w:pPr>
    </w:p>
    <w:p w14:paraId="29A197B0" w14:textId="77777777" w:rsidR="00F533C9" w:rsidRPr="007A4E21" w:rsidRDefault="00583834" w:rsidP="00F533C9">
      <w:pPr>
        <w:pStyle w:val="Default"/>
        <w:jc w:val="center"/>
        <w:rPr>
          <w:rFonts w:ascii="Arial" w:hAnsi="Arial" w:cs="Arial"/>
          <w:b/>
          <w:sz w:val="28"/>
          <w:szCs w:val="28"/>
          <w:lang w:val="en-GB"/>
        </w:rPr>
      </w:pPr>
      <w:r w:rsidRPr="007A4E21">
        <w:rPr>
          <w:rFonts w:ascii="Arial" w:hAnsi="Arial" w:cs="Arial"/>
          <w:b/>
          <w:sz w:val="28"/>
          <w:szCs w:val="28"/>
          <w:lang w:val="en-GB"/>
        </w:rPr>
        <w:t xml:space="preserve">Tariffs and formal and informal trade barriers </w:t>
      </w:r>
      <w:r w:rsidR="00F533C9" w:rsidRPr="007A4E21">
        <w:rPr>
          <w:rFonts w:ascii="Arial" w:hAnsi="Arial" w:cs="Arial"/>
          <w:b/>
          <w:sz w:val="28"/>
          <w:szCs w:val="28"/>
          <w:lang w:val="en-GB"/>
        </w:rPr>
        <w:t>in Central Asia</w:t>
      </w:r>
    </w:p>
    <w:p w14:paraId="4981894E" w14:textId="77777777" w:rsidR="00583834" w:rsidRDefault="00583834" w:rsidP="006903B7">
      <w:pPr>
        <w:pStyle w:val="Default"/>
        <w:jc w:val="center"/>
        <w:rPr>
          <w:lang w:val="en-GB"/>
        </w:rPr>
      </w:pPr>
    </w:p>
    <w:p w14:paraId="37450318" w14:textId="77777777" w:rsidR="00F533C9" w:rsidRPr="007A4E21" w:rsidRDefault="00F533C9" w:rsidP="006903B7">
      <w:pPr>
        <w:pStyle w:val="Default"/>
        <w:jc w:val="center"/>
        <w:rPr>
          <w:lang w:val="en-GB"/>
        </w:rPr>
      </w:pPr>
    </w:p>
    <w:p w14:paraId="097D4A9C" w14:textId="77777777" w:rsidR="00E82097" w:rsidRPr="007A4E21" w:rsidRDefault="00E82097" w:rsidP="008953A6">
      <w:pPr>
        <w:rPr>
          <w:b/>
          <w:lang w:val="en-GB"/>
        </w:rPr>
      </w:pPr>
    </w:p>
    <w:p w14:paraId="26A3EAE9" w14:textId="77777777" w:rsidR="006903B7" w:rsidRPr="007A4E21" w:rsidRDefault="006903B7" w:rsidP="008953A6">
      <w:pPr>
        <w:rPr>
          <w:sz w:val="28"/>
          <w:szCs w:val="28"/>
          <w:lang w:val="en-GB"/>
        </w:rPr>
      </w:pPr>
    </w:p>
    <w:p w14:paraId="7977B4DF" w14:textId="77777777" w:rsidR="006903B7" w:rsidRPr="007A4E21" w:rsidRDefault="006903B7" w:rsidP="008953A6">
      <w:pPr>
        <w:rPr>
          <w:sz w:val="28"/>
          <w:szCs w:val="28"/>
          <w:lang w:val="en-GB"/>
        </w:rPr>
      </w:pPr>
    </w:p>
    <w:p w14:paraId="0062D31D" w14:textId="77777777" w:rsidR="006903B7" w:rsidRPr="007A4E21" w:rsidRDefault="006903B7" w:rsidP="008953A6">
      <w:pPr>
        <w:rPr>
          <w:sz w:val="28"/>
          <w:szCs w:val="28"/>
          <w:lang w:val="en-GB"/>
        </w:rPr>
      </w:pPr>
    </w:p>
    <w:p w14:paraId="6A49BC00" w14:textId="77777777" w:rsidR="006903B7" w:rsidRPr="007A4E21" w:rsidRDefault="006903B7" w:rsidP="008953A6">
      <w:pPr>
        <w:rPr>
          <w:sz w:val="28"/>
          <w:szCs w:val="28"/>
          <w:lang w:val="en-GB"/>
        </w:rPr>
      </w:pPr>
    </w:p>
    <w:p w14:paraId="29BE3C3F" w14:textId="77777777" w:rsidR="006903B7" w:rsidRPr="007A4E21" w:rsidRDefault="006903B7" w:rsidP="008953A6">
      <w:pPr>
        <w:rPr>
          <w:sz w:val="28"/>
          <w:szCs w:val="28"/>
          <w:lang w:val="en-GB"/>
        </w:rPr>
      </w:pPr>
    </w:p>
    <w:p w14:paraId="021A0280" w14:textId="77777777" w:rsidR="006903B7" w:rsidRPr="007A4E21" w:rsidRDefault="006903B7" w:rsidP="008953A6">
      <w:pPr>
        <w:rPr>
          <w:sz w:val="28"/>
          <w:szCs w:val="28"/>
          <w:lang w:val="en-GB"/>
        </w:rPr>
      </w:pPr>
    </w:p>
    <w:p w14:paraId="3ADE9229" w14:textId="77777777" w:rsidR="006903B7" w:rsidRPr="007A4E21" w:rsidRDefault="006903B7" w:rsidP="008953A6">
      <w:pPr>
        <w:rPr>
          <w:sz w:val="28"/>
          <w:szCs w:val="28"/>
          <w:lang w:val="en-GB"/>
        </w:rPr>
      </w:pPr>
    </w:p>
    <w:p w14:paraId="079A0871" w14:textId="77777777" w:rsidR="006903B7" w:rsidRPr="007A4E21" w:rsidRDefault="006903B7" w:rsidP="008953A6">
      <w:pPr>
        <w:rPr>
          <w:sz w:val="28"/>
          <w:szCs w:val="28"/>
          <w:lang w:val="en-GB"/>
        </w:rPr>
      </w:pPr>
    </w:p>
    <w:p w14:paraId="3B427D7D" w14:textId="77777777" w:rsidR="00E332CF" w:rsidRPr="007A4E21" w:rsidRDefault="00E332CF" w:rsidP="008953A6">
      <w:pPr>
        <w:rPr>
          <w:b/>
          <w:sz w:val="28"/>
          <w:szCs w:val="28"/>
          <w:lang w:val="en-GB"/>
        </w:rPr>
      </w:pPr>
      <w:r w:rsidRPr="007A4E21">
        <w:rPr>
          <w:b/>
          <w:sz w:val="28"/>
          <w:szCs w:val="28"/>
          <w:lang w:val="en-GB"/>
        </w:rPr>
        <w:lastRenderedPageBreak/>
        <w:t>Central Asia Regional Data Review</w:t>
      </w:r>
    </w:p>
    <w:p w14:paraId="00D50539" w14:textId="77777777" w:rsidR="006903B7" w:rsidRPr="007A4E21" w:rsidRDefault="00E332CF" w:rsidP="008953A6">
      <w:pPr>
        <w:rPr>
          <w:b/>
          <w:lang w:val="en-GB"/>
        </w:rPr>
      </w:pPr>
      <w:r w:rsidRPr="007A4E21">
        <w:rPr>
          <w:sz w:val="28"/>
          <w:szCs w:val="28"/>
          <w:lang w:val="en-GB"/>
        </w:rPr>
        <w:t xml:space="preserve">No. </w:t>
      </w:r>
      <w:r w:rsidR="007815E4" w:rsidRPr="007A4E21">
        <w:rPr>
          <w:sz w:val="28"/>
          <w:szCs w:val="28"/>
          <w:lang w:val="en-GB"/>
        </w:rPr>
        <w:t>10</w:t>
      </w:r>
      <w:r w:rsidRPr="007A4E21">
        <w:rPr>
          <w:sz w:val="28"/>
          <w:szCs w:val="28"/>
          <w:lang w:val="en-GB"/>
        </w:rPr>
        <w:t xml:space="preserve">, </w:t>
      </w:r>
      <w:r w:rsidR="007815E4" w:rsidRPr="007A4E21">
        <w:rPr>
          <w:sz w:val="28"/>
          <w:szCs w:val="28"/>
          <w:lang w:val="en-GB"/>
        </w:rPr>
        <w:t xml:space="preserve">July </w:t>
      </w:r>
      <w:r w:rsidRPr="007A4E21">
        <w:rPr>
          <w:sz w:val="28"/>
          <w:szCs w:val="28"/>
          <w:lang w:val="en-GB"/>
        </w:rPr>
        <w:t>201</w:t>
      </w:r>
      <w:r w:rsidR="007815E4" w:rsidRPr="007A4E21">
        <w:rPr>
          <w:sz w:val="28"/>
          <w:szCs w:val="28"/>
          <w:lang w:val="en-GB"/>
        </w:rPr>
        <w:t>3</w:t>
      </w:r>
    </w:p>
    <w:p w14:paraId="073602E6" w14:textId="77777777" w:rsidR="00E332CF" w:rsidRPr="007A4E21" w:rsidRDefault="00E332CF" w:rsidP="008953A6">
      <w:pPr>
        <w:rPr>
          <w:b/>
          <w:lang w:val="en-GB"/>
        </w:rPr>
      </w:pPr>
    </w:p>
    <w:p w14:paraId="3E19E4F5" w14:textId="3A63EA7D" w:rsidR="00E332CF" w:rsidRPr="00F76E42" w:rsidRDefault="00E332CF" w:rsidP="008953A6">
      <w:pPr>
        <w:jc w:val="both"/>
        <w:rPr>
          <w:noProof/>
          <w:sz w:val="20"/>
          <w:szCs w:val="20"/>
          <w:lang w:val="en-GB"/>
        </w:rPr>
      </w:pPr>
      <w:r w:rsidRPr="00F76E42">
        <w:rPr>
          <w:sz w:val="24"/>
          <w:szCs w:val="24"/>
          <w:lang w:val="en-GB"/>
        </w:rPr>
        <w:t>In 2009, the Norwegian Institute of International Affairs (NUPI) and the OSCE Academy established the Central Asia Data-Gathering and Analysis Team (CADGAT). The purpose of CADGAT is to produce new cross</w:t>
      </w:r>
      <w:r w:rsidR="00F76E42">
        <w:rPr>
          <w:sz w:val="24"/>
          <w:szCs w:val="24"/>
          <w:lang w:val="en-GB"/>
        </w:rPr>
        <w:t>–</w:t>
      </w:r>
      <w:r w:rsidRPr="00F76E42">
        <w:rPr>
          <w:sz w:val="24"/>
          <w:szCs w:val="24"/>
          <w:lang w:val="en-GB"/>
        </w:rPr>
        <w:t xml:space="preserve">regional data on Central Asia that can be freely used by researchers, journalists, NGOs and government employees inside and outside the region. The project is managed and the reports are edited by Kristin </w:t>
      </w:r>
      <w:proofErr w:type="spellStart"/>
      <w:r w:rsidRPr="00F76E42">
        <w:rPr>
          <w:sz w:val="24"/>
          <w:szCs w:val="24"/>
          <w:lang w:val="en-GB"/>
        </w:rPr>
        <w:t>Fjaestad</w:t>
      </w:r>
      <w:proofErr w:type="spellEnd"/>
      <w:r w:rsidRPr="00F76E42">
        <w:rPr>
          <w:sz w:val="24"/>
          <w:szCs w:val="24"/>
          <w:lang w:val="en-GB"/>
        </w:rPr>
        <w:t xml:space="preserve"> and </w:t>
      </w:r>
      <w:proofErr w:type="spellStart"/>
      <w:r w:rsidRPr="00F76E42">
        <w:rPr>
          <w:sz w:val="24"/>
          <w:szCs w:val="24"/>
          <w:lang w:val="en-GB"/>
        </w:rPr>
        <w:t>Indra</w:t>
      </w:r>
      <w:proofErr w:type="spellEnd"/>
      <w:r w:rsidRPr="00F76E42">
        <w:rPr>
          <w:sz w:val="24"/>
          <w:szCs w:val="24"/>
          <w:lang w:val="en-GB"/>
        </w:rPr>
        <w:t xml:space="preserve"> Overland at NUPI. Comments and questions can be sent to: cadgat@nupi.no. The datasets can be found at: www.osce</w:t>
      </w:r>
      <w:r w:rsidR="00F76E42">
        <w:rPr>
          <w:sz w:val="24"/>
          <w:szCs w:val="24"/>
          <w:lang w:val="en-GB"/>
        </w:rPr>
        <w:t>–</w:t>
      </w:r>
      <w:r w:rsidRPr="00F76E42">
        <w:rPr>
          <w:sz w:val="24"/>
          <w:szCs w:val="24"/>
          <w:lang w:val="en-GB"/>
        </w:rPr>
        <w:t>academy.net/en/</w:t>
      </w:r>
      <w:proofErr w:type="spellStart"/>
      <w:r w:rsidRPr="00F76E42">
        <w:rPr>
          <w:sz w:val="24"/>
          <w:szCs w:val="24"/>
          <w:lang w:val="en-GB"/>
        </w:rPr>
        <w:t>cadgat</w:t>
      </w:r>
      <w:proofErr w:type="spellEnd"/>
      <w:r w:rsidRPr="00F76E42">
        <w:rPr>
          <w:sz w:val="24"/>
          <w:szCs w:val="24"/>
          <w:lang w:val="en-GB"/>
        </w:rPr>
        <w:t>/</w:t>
      </w:r>
    </w:p>
    <w:p w14:paraId="1A691FB2" w14:textId="77777777" w:rsidR="00714C8C" w:rsidRDefault="00714C8C" w:rsidP="00714C8C">
      <w:pPr>
        <w:spacing w:line="360" w:lineRule="auto"/>
        <w:rPr>
          <w:rFonts w:eastAsia="SimSun"/>
          <w:bCs/>
          <w:sz w:val="24"/>
          <w:szCs w:val="24"/>
          <w:lang w:val="en-GB"/>
        </w:rPr>
      </w:pPr>
    </w:p>
    <w:p w14:paraId="74761804" w14:textId="77777777" w:rsidR="00714C8C" w:rsidRPr="00686D60" w:rsidRDefault="00714C8C" w:rsidP="00714C8C">
      <w:pPr>
        <w:spacing w:line="360" w:lineRule="auto"/>
        <w:rPr>
          <w:rFonts w:eastAsia="SimSun"/>
          <w:bCs/>
          <w:sz w:val="24"/>
          <w:szCs w:val="24"/>
          <w:lang w:val="en-GB"/>
        </w:rPr>
      </w:pPr>
      <w:r w:rsidRPr="00686D60">
        <w:rPr>
          <w:rFonts w:eastAsia="SimSun"/>
          <w:bCs/>
          <w:sz w:val="24"/>
          <w:szCs w:val="24"/>
          <w:lang w:val="en-GB"/>
        </w:rPr>
        <w:t>The following datasets have been published previously:</w:t>
      </w:r>
    </w:p>
    <w:p w14:paraId="7184504E" w14:textId="5ED75DD4" w:rsidR="00714C8C" w:rsidRPr="00AB476E" w:rsidRDefault="00714C8C" w:rsidP="00714C8C">
      <w:pPr>
        <w:pStyle w:val="NormalWeb"/>
        <w:rPr>
          <w:rFonts w:ascii="Arial" w:hAnsi="Arial" w:cs="Arial"/>
          <w:lang w:val="en-GB"/>
        </w:rPr>
      </w:pPr>
      <w:r w:rsidRPr="008F7930">
        <w:rPr>
          <w:rFonts w:ascii="Arial" w:eastAsia="SimSun" w:hAnsi="Arial" w:cs="Arial"/>
          <w:bCs/>
          <w:lang w:val="en-GB"/>
        </w:rPr>
        <w:t xml:space="preserve">1. </w:t>
      </w:r>
      <w:r w:rsidRPr="00686D60">
        <w:rPr>
          <w:rStyle w:val="Strong"/>
          <w:rFonts w:ascii="Arial" w:hAnsi="Arial" w:cs="Arial"/>
          <w:b w:val="0"/>
          <w:lang w:val="en-GB"/>
        </w:rPr>
        <w:t>Hydroelectric dams and conflict in Central Asia</w:t>
      </w:r>
      <w:r w:rsidRPr="00686D60">
        <w:rPr>
          <w:rFonts w:ascii="Arial" w:hAnsi="Arial" w:cs="Arial"/>
          <w:lang w:val="en-GB"/>
        </w:rPr>
        <w:t xml:space="preserve"> </w:t>
      </w:r>
      <w:r w:rsidRPr="00686D60">
        <w:rPr>
          <w:rFonts w:ascii="Arial" w:hAnsi="Arial" w:cs="Arial"/>
          <w:lang w:val="en-GB"/>
        </w:rPr>
        <w:br/>
      </w:r>
      <w:r w:rsidRPr="00686D60">
        <w:rPr>
          <w:rStyle w:val="Strong"/>
          <w:rFonts w:ascii="Arial" w:hAnsi="Arial" w:cs="Arial"/>
          <w:b w:val="0"/>
          <w:lang w:val="en-GB"/>
        </w:rPr>
        <w:t xml:space="preserve">2. </w:t>
      </w:r>
      <w:proofErr w:type="gramStart"/>
      <w:r w:rsidRPr="00686D60">
        <w:rPr>
          <w:rStyle w:val="Strong"/>
          <w:rFonts w:ascii="Arial" w:hAnsi="Arial" w:cs="Arial"/>
          <w:b w:val="0"/>
          <w:lang w:val="en-GB"/>
        </w:rPr>
        <w:t xml:space="preserve">Narcotics </w:t>
      </w:r>
      <w:r>
        <w:rPr>
          <w:rStyle w:val="Strong"/>
          <w:rFonts w:ascii="Arial" w:hAnsi="Arial" w:cs="Arial"/>
          <w:b w:val="0"/>
          <w:lang w:val="en-GB"/>
        </w:rPr>
        <w:t>t</w:t>
      </w:r>
      <w:r w:rsidRPr="00686D60">
        <w:rPr>
          <w:rStyle w:val="Strong"/>
          <w:rFonts w:ascii="Arial" w:hAnsi="Arial" w:cs="Arial"/>
          <w:b w:val="0"/>
          <w:lang w:val="en-GB"/>
        </w:rPr>
        <w:t xml:space="preserve">rade and </w:t>
      </w:r>
      <w:r>
        <w:rPr>
          <w:rStyle w:val="Strong"/>
          <w:rFonts w:ascii="Arial" w:hAnsi="Arial" w:cs="Arial"/>
          <w:b w:val="0"/>
          <w:lang w:val="en-GB"/>
        </w:rPr>
        <w:t>r</w:t>
      </w:r>
      <w:r w:rsidRPr="00686D60">
        <w:rPr>
          <w:rStyle w:val="Strong"/>
          <w:rFonts w:ascii="Arial" w:hAnsi="Arial" w:cs="Arial"/>
          <w:b w:val="0"/>
          <w:lang w:val="en-GB"/>
        </w:rPr>
        <w:t xml:space="preserve">elated </w:t>
      </w:r>
      <w:r>
        <w:rPr>
          <w:rStyle w:val="Strong"/>
          <w:rFonts w:ascii="Arial" w:hAnsi="Arial" w:cs="Arial"/>
          <w:b w:val="0"/>
          <w:lang w:val="en-GB"/>
        </w:rPr>
        <w:t>i</w:t>
      </w:r>
      <w:r w:rsidRPr="00686D60">
        <w:rPr>
          <w:rStyle w:val="Strong"/>
          <w:rFonts w:ascii="Arial" w:hAnsi="Arial" w:cs="Arial"/>
          <w:b w:val="0"/>
          <w:lang w:val="en-GB"/>
        </w:rPr>
        <w:t>ssues in Central Asia</w:t>
      </w:r>
      <w:r w:rsidRPr="00686D60">
        <w:rPr>
          <w:rFonts w:ascii="Arial" w:hAnsi="Arial" w:cs="Arial"/>
          <w:lang w:val="en-GB"/>
        </w:rPr>
        <w:t xml:space="preserve"> </w:t>
      </w:r>
      <w:r w:rsidRPr="00686D60">
        <w:rPr>
          <w:rFonts w:ascii="Arial" w:hAnsi="Arial" w:cs="Arial"/>
          <w:lang w:val="en-GB"/>
        </w:rPr>
        <w:br/>
      </w:r>
      <w:r w:rsidRPr="00686D60">
        <w:rPr>
          <w:rStyle w:val="Strong"/>
          <w:rFonts w:ascii="Arial" w:hAnsi="Arial" w:cs="Arial"/>
          <w:b w:val="0"/>
          <w:lang w:val="en-GB"/>
        </w:rPr>
        <w:t>3.</w:t>
      </w:r>
      <w:proofErr w:type="gramEnd"/>
      <w:r w:rsidRPr="00686D60">
        <w:rPr>
          <w:rStyle w:val="Strong"/>
          <w:rFonts w:ascii="Arial" w:hAnsi="Arial" w:cs="Arial"/>
          <w:b w:val="0"/>
          <w:lang w:val="en-GB"/>
        </w:rPr>
        <w:t xml:space="preserve"> </w:t>
      </w:r>
      <w:proofErr w:type="gramStart"/>
      <w:r w:rsidRPr="00686D60">
        <w:rPr>
          <w:rStyle w:val="Strong"/>
          <w:rFonts w:ascii="Arial" w:hAnsi="Arial" w:cs="Arial"/>
          <w:b w:val="0"/>
          <w:lang w:val="en-GB"/>
        </w:rPr>
        <w:t xml:space="preserve">Language </w:t>
      </w:r>
      <w:r>
        <w:rPr>
          <w:rStyle w:val="Strong"/>
          <w:rFonts w:ascii="Arial" w:hAnsi="Arial" w:cs="Arial"/>
          <w:b w:val="0"/>
          <w:lang w:val="en-GB"/>
        </w:rPr>
        <w:t>u</w:t>
      </w:r>
      <w:r w:rsidRPr="00686D60">
        <w:rPr>
          <w:rStyle w:val="Strong"/>
          <w:rFonts w:ascii="Arial" w:hAnsi="Arial" w:cs="Arial"/>
          <w:b w:val="0"/>
          <w:lang w:val="en-GB"/>
        </w:rPr>
        <w:t xml:space="preserve">se and </w:t>
      </w:r>
      <w:r>
        <w:rPr>
          <w:rStyle w:val="Strong"/>
          <w:rFonts w:ascii="Arial" w:hAnsi="Arial" w:cs="Arial"/>
          <w:b w:val="0"/>
          <w:lang w:val="en-GB"/>
        </w:rPr>
        <w:t>l</w:t>
      </w:r>
      <w:r w:rsidRPr="00686D60">
        <w:rPr>
          <w:rStyle w:val="Strong"/>
          <w:rFonts w:ascii="Arial" w:hAnsi="Arial" w:cs="Arial"/>
          <w:b w:val="0"/>
          <w:lang w:val="en-GB"/>
        </w:rPr>
        <w:t xml:space="preserve">anguage </w:t>
      </w:r>
      <w:r>
        <w:rPr>
          <w:rStyle w:val="Strong"/>
          <w:rFonts w:ascii="Arial" w:hAnsi="Arial" w:cs="Arial"/>
          <w:b w:val="0"/>
          <w:lang w:val="en-GB"/>
        </w:rPr>
        <w:t>p</w:t>
      </w:r>
      <w:r w:rsidRPr="00686D60">
        <w:rPr>
          <w:rStyle w:val="Strong"/>
          <w:rFonts w:ascii="Arial" w:hAnsi="Arial" w:cs="Arial"/>
          <w:b w:val="0"/>
          <w:lang w:val="en-GB"/>
        </w:rPr>
        <w:t>olicy in Central Asia</w:t>
      </w:r>
      <w:r w:rsidRPr="00686D60">
        <w:rPr>
          <w:rFonts w:ascii="Arial" w:hAnsi="Arial" w:cs="Arial"/>
          <w:lang w:val="en-GB"/>
        </w:rPr>
        <w:t xml:space="preserve"> </w:t>
      </w:r>
      <w:r w:rsidRPr="00686D60">
        <w:rPr>
          <w:rFonts w:ascii="Arial" w:hAnsi="Arial" w:cs="Arial"/>
          <w:lang w:val="en-GB"/>
        </w:rPr>
        <w:br/>
      </w:r>
      <w:r w:rsidRPr="00686D60">
        <w:rPr>
          <w:rStyle w:val="Strong"/>
          <w:rFonts w:ascii="Arial" w:hAnsi="Arial" w:cs="Arial"/>
          <w:b w:val="0"/>
          <w:lang w:val="en-GB"/>
        </w:rPr>
        <w:t>4.</w:t>
      </w:r>
      <w:proofErr w:type="gramEnd"/>
      <w:r w:rsidRPr="00686D60">
        <w:rPr>
          <w:rStyle w:val="Strong"/>
          <w:rFonts w:ascii="Arial" w:hAnsi="Arial" w:cs="Arial"/>
          <w:b w:val="0"/>
          <w:lang w:val="en-GB"/>
        </w:rPr>
        <w:t xml:space="preserve"> </w:t>
      </w:r>
      <w:proofErr w:type="gramStart"/>
      <w:r w:rsidRPr="00686D60">
        <w:rPr>
          <w:rStyle w:val="Strong"/>
          <w:rFonts w:ascii="Arial" w:hAnsi="Arial" w:cs="Arial"/>
          <w:b w:val="0"/>
          <w:lang w:val="en-GB"/>
        </w:rPr>
        <w:t xml:space="preserve">The </w:t>
      </w:r>
      <w:r>
        <w:rPr>
          <w:rStyle w:val="Strong"/>
          <w:rFonts w:ascii="Arial" w:hAnsi="Arial" w:cs="Arial"/>
          <w:b w:val="0"/>
          <w:lang w:val="en-GB"/>
        </w:rPr>
        <w:t>t</w:t>
      </w:r>
      <w:r w:rsidRPr="00686D60">
        <w:rPr>
          <w:rStyle w:val="Strong"/>
          <w:rFonts w:ascii="Arial" w:hAnsi="Arial" w:cs="Arial"/>
          <w:b w:val="0"/>
          <w:lang w:val="en-GB"/>
        </w:rPr>
        <w:t xml:space="preserve">ransport </w:t>
      </w:r>
      <w:r>
        <w:rPr>
          <w:rStyle w:val="Strong"/>
          <w:rFonts w:ascii="Arial" w:hAnsi="Arial" w:cs="Arial"/>
          <w:b w:val="0"/>
          <w:lang w:val="en-GB"/>
        </w:rPr>
        <w:t>s</w:t>
      </w:r>
      <w:r w:rsidRPr="00686D60">
        <w:rPr>
          <w:rStyle w:val="Strong"/>
          <w:rFonts w:ascii="Arial" w:hAnsi="Arial" w:cs="Arial"/>
          <w:b w:val="0"/>
          <w:lang w:val="en-GB"/>
        </w:rPr>
        <w:t xml:space="preserve">ector in Central Asia </w:t>
      </w:r>
      <w:r w:rsidRPr="00686D60">
        <w:rPr>
          <w:rFonts w:ascii="Arial" w:hAnsi="Arial" w:cs="Arial"/>
          <w:lang w:val="en-GB"/>
        </w:rPr>
        <w:br/>
        <w:t>5.</w:t>
      </w:r>
      <w:proofErr w:type="gramEnd"/>
      <w:r w:rsidRPr="00686D60">
        <w:rPr>
          <w:rFonts w:ascii="Arial" w:hAnsi="Arial" w:cs="Arial"/>
          <w:lang w:val="en-GB"/>
        </w:rPr>
        <w:t xml:space="preserve"> </w:t>
      </w:r>
      <w:proofErr w:type="gramStart"/>
      <w:r w:rsidRPr="00686D60">
        <w:rPr>
          <w:rStyle w:val="Strong"/>
          <w:rFonts w:ascii="Arial" w:hAnsi="Arial" w:cs="Arial"/>
          <w:b w:val="0"/>
          <w:lang w:val="en-GB"/>
        </w:rPr>
        <w:t xml:space="preserve">Road </w:t>
      </w:r>
      <w:r>
        <w:rPr>
          <w:rStyle w:val="Strong"/>
          <w:rFonts w:ascii="Arial" w:hAnsi="Arial" w:cs="Arial"/>
          <w:b w:val="0"/>
          <w:lang w:val="en-GB"/>
        </w:rPr>
        <w:t>t</w:t>
      </w:r>
      <w:r w:rsidRPr="00686D60">
        <w:rPr>
          <w:rStyle w:val="Strong"/>
          <w:rFonts w:ascii="Arial" w:hAnsi="Arial" w:cs="Arial"/>
          <w:b w:val="0"/>
          <w:lang w:val="en-GB"/>
        </w:rPr>
        <w:t xml:space="preserve">ransportation in Central Asia </w:t>
      </w:r>
      <w:r w:rsidRPr="00686D60">
        <w:rPr>
          <w:rFonts w:ascii="Arial" w:hAnsi="Arial" w:cs="Arial"/>
          <w:lang w:val="en-GB"/>
        </w:rPr>
        <w:br/>
        <w:t>6.</w:t>
      </w:r>
      <w:proofErr w:type="gramEnd"/>
      <w:r w:rsidRPr="00686D60">
        <w:rPr>
          <w:rFonts w:ascii="Arial" w:hAnsi="Arial" w:cs="Arial"/>
          <w:lang w:val="en-GB"/>
        </w:rPr>
        <w:t xml:space="preserve"> </w:t>
      </w:r>
      <w:proofErr w:type="gramStart"/>
      <w:r w:rsidRPr="00686D60">
        <w:rPr>
          <w:rStyle w:val="Strong"/>
          <w:rFonts w:ascii="Arial" w:hAnsi="Arial" w:cs="Arial"/>
          <w:b w:val="0"/>
          <w:lang w:val="en-GB"/>
        </w:rPr>
        <w:t xml:space="preserve">Gender and </w:t>
      </w:r>
      <w:r>
        <w:rPr>
          <w:rStyle w:val="Strong"/>
          <w:rFonts w:ascii="Arial" w:hAnsi="Arial" w:cs="Arial"/>
          <w:b w:val="0"/>
          <w:lang w:val="en-GB"/>
        </w:rPr>
        <w:t>p</w:t>
      </w:r>
      <w:r w:rsidRPr="00686D60">
        <w:rPr>
          <w:rStyle w:val="Strong"/>
          <w:rFonts w:ascii="Arial" w:hAnsi="Arial" w:cs="Arial"/>
          <w:b w:val="0"/>
          <w:lang w:val="en-GB"/>
        </w:rPr>
        <w:t>olitics in Central Asia</w:t>
      </w:r>
      <w:r w:rsidRPr="00686D60">
        <w:rPr>
          <w:rFonts w:ascii="Arial" w:hAnsi="Arial" w:cs="Arial"/>
          <w:lang w:val="en-GB"/>
        </w:rPr>
        <w:t xml:space="preserve"> </w:t>
      </w:r>
      <w:r w:rsidRPr="00686D60">
        <w:rPr>
          <w:rFonts w:ascii="Arial" w:hAnsi="Arial" w:cs="Arial"/>
          <w:lang w:val="en-GB"/>
        </w:rPr>
        <w:br/>
      </w:r>
      <w:r w:rsidRPr="00686D60">
        <w:rPr>
          <w:rStyle w:val="Strong"/>
          <w:rFonts w:ascii="Arial" w:hAnsi="Arial" w:cs="Arial"/>
          <w:b w:val="0"/>
          <w:lang w:val="en-GB"/>
        </w:rPr>
        <w:t>7.</w:t>
      </w:r>
      <w:proofErr w:type="gramEnd"/>
      <w:r w:rsidRPr="00686D60">
        <w:rPr>
          <w:rStyle w:val="Strong"/>
          <w:rFonts w:ascii="Arial" w:hAnsi="Arial" w:cs="Arial"/>
          <w:b w:val="0"/>
          <w:lang w:val="en-GB"/>
        </w:rPr>
        <w:t xml:space="preserve"> </w:t>
      </w:r>
      <w:proofErr w:type="gramStart"/>
      <w:r w:rsidRPr="00686D60">
        <w:rPr>
          <w:rStyle w:val="Strong"/>
          <w:rFonts w:ascii="Arial" w:hAnsi="Arial" w:cs="Arial"/>
          <w:b w:val="0"/>
          <w:lang w:val="en-GB"/>
        </w:rPr>
        <w:t xml:space="preserve">Political </w:t>
      </w:r>
      <w:r>
        <w:rPr>
          <w:rStyle w:val="Strong"/>
          <w:rFonts w:ascii="Arial" w:hAnsi="Arial" w:cs="Arial"/>
          <w:b w:val="0"/>
          <w:lang w:val="en-GB"/>
        </w:rPr>
        <w:t>r</w:t>
      </w:r>
      <w:r w:rsidRPr="00686D60">
        <w:rPr>
          <w:rStyle w:val="Strong"/>
          <w:rFonts w:ascii="Arial" w:hAnsi="Arial" w:cs="Arial"/>
          <w:b w:val="0"/>
          <w:lang w:val="en-GB"/>
        </w:rPr>
        <w:t>elations in Central Asia</w:t>
      </w:r>
      <w:r w:rsidRPr="00686D60">
        <w:rPr>
          <w:rStyle w:val="Strong"/>
          <w:rFonts w:ascii="Arial" w:hAnsi="Arial" w:cs="Arial"/>
          <w:b w:val="0"/>
          <w:lang w:val="en-GB"/>
        </w:rPr>
        <w:br/>
        <w:t>8.</w:t>
      </w:r>
      <w:proofErr w:type="gramEnd"/>
      <w:r w:rsidRPr="00686D60">
        <w:rPr>
          <w:rStyle w:val="Strong"/>
          <w:rFonts w:ascii="Arial" w:hAnsi="Arial" w:cs="Arial"/>
          <w:b w:val="0"/>
          <w:lang w:val="en-GB"/>
        </w:rPr>
        <w:t xml:space="preserve"> </w:t>
      </w:r>
      <w:proofErr w:type="gramStart"/>
      <w:r w:rsidRPr="00686D60">
        <w:rPr>
          <w:rStyle w:val="Strong"/>
          <w:rFonts w:ascii="Arial" w:hAnsi="Arial" w:cs="Arial"/>
          <w:b w:val="0"/>
          <w:lang w:val="en-GB"/>
        </w:rPr>
        <w:t>Trade policies and major export items</w:t>
      </w:r>
      <w:r w:rsidRPr="00686D60">
        <w:rPr>
          <w:rFonts w:ascii="Arial" w:hAnsi="Arial" w:cs="Arial"/>
          <w:lang w:val="en-GB"/>
        </w:rPr>
        <w:t xml:space="preserve"> in Central Asia</w:t>
      </w:r>
      <w:r>
        <w:rPr>
          <w:rFonts w:ascii="Arial" w:hAnsi="Arial" w:cs="Arial"/>
          <w:lang w:val="en-GB"/>
        </w:rPr>
        <w:br/>
        <w:t>9.</w:t>
      </w:r>
      <w:proofErr w:type="gramEnd"/>
      <w:r>
        <w:rPr>
          <w:rFonts w:ascii="Arial" w:hAnsi="Arial" w:cs="Arial"/>
          <w:lang w:val="en-GB"/>
        </w:rPr>
        <w:t xml:space="preserve"> Intra</w:t>
      </w:r>
      <w:r>
        <w:rPr>
          <w:rFonts w:ascii="Arial" w:hAnsi="Arial" w:cs="Arial"/>
          <w:lang w:val="nb-NO"/>
        </w:rPr>
        <w:t>-regional trade in Central Asia</w:t>
      </w:r>
      <w:r w:rsidRPr="00686D60">
        <w:rPr>
          <w:rFonts w:ascii="Arial" w:hAnsi="Arial" w:cs="Arial"/>
          <w:lang w:val="en-GB"/>
        </w:rPr>
        <w:br/>
        <w:t> </w:t>
      </w:r>
    </w:p>
    <w:p w14:paraId="7C09AE1A" w14:textId="77777777" w:rsidR="00714C8C" w:rsidRPr="00686D60" w:rsidRDefault="00714C8C" w:rsidP="00714C8C">
      <w:pPr>
        <w:pStyle w:val="NormalWeb"/>
        <w:spacing w:line="360" w:lineRule="auto"/>
        <w:rPr>
          <w:rFonts w:ascii="Arial" w:hAnsi="Arial" w:cs="Arial"/>
          <w:lang w:val="en-GB"/>
        </w:rPr>
      </w:pPr>
      <w:r w:rsidRPr="00686D60">
        <w:rPr>
          <w:rFonts w:ascii="Arial" w:hAnsi="Arial" w:cs="Arial"/>
          <w:lang w:val="en-GB"/>
        </w:rPr>
        <w:t>CADGAT has also produced a database on</w:t>
      </w:r>
      <w:r w:rsidRPr="00686D60">
        <w:rPr>
          <w:rStyle w:val="Strong"/>
          <w:rFonts w:ascii="Arial" w:hAnsi="Arial" w:cs="Arial"/>
          <w:b w:val="0"/>
          <w:lang w:val="en-GB"/>
        </w:rPr>
        <w:t> ‘Elites in Central Asia‘, which can be found at the same website.</w:t>
      </w:r>
      <w:r w:rsidRPr="00686D60">
        <w:rPr>
          <w:rFonts w:ascii="Arial" w:hAnsi="Arial" w:cs="Arial"/>
          <w:lang w:val="en-GB"/>
        </w:rPr>
        <w:t> </w:t>
      </w:r>
    </w:p>
    <w:p w14:paraId="02716137" w14:textId="7CBCDCF8" w:rsidR="00E332CF" w:rsidRPr="007A4E21" w:rsidRDefault="00E332CF" w:rsidP="008953A6">
      <w:pPr>
        <w:rPr>
          <w:b/>
          <w:lang w:val="en-GB"/>
        </w:rPr>
      </w:pPr>
      <w:r w:rsidRPr="007A4E21">
        <w:rPr>
          <w:b/>
          <w:lang w:val="en-GB"/>
        </w:rPr>
        <w:br w:type="page"/>
      </w:r>
    </w:p>
    <w:p w14:paraId="52AB1A73" w14:textId="77777777" w:rsidR="00215ED9" w:rsidRPr="00F76E42" w:rsidRDefault="00215ED9" w:rsidP="00215ED9">
      <w:pPr>
        <w:pStyle w:val="Heading1"/>
        <w:jc w:val="both"/>
        <w:rPr>
          <w:rFonts w:ascii="Arial" w:hAnsi="Arial" w:cs="Arial"/>
          <w:lang w:val="en-GB"/>
        </w:rPr>
      </w:pPr>
      <w:r w:rsidRPr="00F76E42">
        <w:rPr>
          <w:rFonts w:ascii="Arial" w:hAnsi="Arial" w:cs="Arial"/>
          <w:lang w:val="en-GB"/>
        </w:rPr>
        <w:lastRenderedPageBreak/>
        <w:t>Introduction</w:t>
      </w:r>
    </w:p>
    <w:p w14:paraId="092292B6" w14:textId="77777777" w:rsidR="00215ED9" w:rsidRPr="00F76E42" w:rsidRDefault="00215ED9" w:rsidP="00215ED9">
      <w:pPr>
        <w:rPr>
          <w:lang w:val="en-GB"/>
        </w:rPr>
      </w:pPr>
    </w:p>
    <w:p w14:paraId="0E630DF0" w14:textId="26279BE6" w:rsidR="00215ED9" w:rsidRPr="00F76E42" w:rsidRDefault="00215ED9" w:rsidP="00215ED9">
      <w:pPr>
        <w:jc w:val="both"/>
        <w:rPr>
          <w:b/>
          <w:sz w:val="24"/>
          <w:szCs w:val="24"/>
          <w:lang w:val="en-GB"/>
        </w:rPr>
      </w:pPr>
      <w:r w:rsidRPr="00F76E42">
        <w:rPr>
          <w:b/>
          <w:sz w:val="24"/>
          <w:szCs w:val="24"/>
          <w:lang w:val="en-GB"/>
        </w:rPr>
        <w:t xml:space="preserve">Background </w:t>
      </w:r>
      <w:r w:rsidR="00F76E42">
        <w:rPr>
          <w:b/>
          <w:sz w:val="24"/>
          <w:szCs w:val="24"/>
          <w:lang w:val="en-GB"/>
        </w:rPr>
        <w:t>to</w:t>
      </w:r>
      <w:r w:rsidRPr="00F76E42">
        <w:rPr>
          <w:b/>
          <w:sz w:val="24"/>
          <w:szCs w:val="24"/>
          <w:lang w:val="en-GB"/>
        </w:rPr>
        <w:t xml:space="preserve"> reports</w:t>
      </w:r>
    </w:p>
    <w:p w14:paraId="091A5E0C" w14:textId="79589C6B" w:rsidR="00F65A68" w:rsidRPr="00F76E42" w:rsidRDefault="00F65A68" w:rsidP="00F65A68">
      <w:pPr>
        <w:jc w:val="both"/>
        <w:rPr>
          <w:sz w:val="24"/>
          <w:szCs w:val="24"/>
          <w:lang w:val="en-GB"/>
        </w:rPr>
      </w:pPr>
      <w:r w:rsidRPr="00F76E42">
        <w:rPr>
          <w:sz w:val="24"/>
          <w:szCs w:val="24"/>
          <w:lang w:val="en-GB"/>
        </w:rPr>
        <w:t xml:space="preserve">These reports present an important aspect of regional cooperation in Central Asia – trade. Many factors speak in favour of regional trade and cooperation, including (a) the communication, transport and energy infrastructure created by the former Soviet Union as an integrated national system; (b) environmental issues which require regional approaches; (c) the potential attraction of a region free of trade and transit barriers for foreign and local investors, compared with the limitations of small national economies; (d) utilization of regional cooperation to overcome geographical </w:t>
      </w:r>
      <w:r w:rsidR="009A05AD">
        <w:rPr>
          <w:sz w:val="24"/>
          <w:szCs w:val="24"/>
          <w:lang w:val="en-GB"/>
        </w:rPr>
        <w:t>obstacles</w:t>
      </w:r>
      <w:r w:rsidRPr="00F76E42">
        <w:rPr>
          <w:sz w:val="24"/>
          <w:szCs w:val="24"/>
          <w:lang w:val="en-GB"/>
        </w:rPr>
        <w:t xml:space="preserve"> and to improve access to global markets. However,</w:t>
      </w:r>
      <w:r w:rsidR="00E64045" w:rsidRPr="00F76E42">
        <w:rPr>
          <w:sz w:val="24"/>
          <w:szCs w:val="24"/>
          <w:lang w:val="en-GB"/>
        </w:rPr>
        <w:t xml:space="preserve"> </w:t>
      </w:r>
      <w:r w:rsidRPr="00F76E42">
        <w:rPr>
          <w:sz w:val="24"/>
          <w:szCs w:val="24"/>
          <w:lang w:val="en-GB"/>
        </w:rPr>
        <w:t>statistics on intra</w:t>
      </w:r>
      <w:r w:rsidR="00F76E42">
        <w:rPr>
          <w:sz w:val="24"/>
          <w:szCs w:val="24"/>
          <w:lang w:val="en-GB"/>
        </w:rPr>
        <w:t>-</w:t>
      </w:r>
      <w:r w:rsidRPr="00F76E42">
        <w:rPr>
          <w:sz w:val="24"/>
          <w:szCs w:val="24"/>
          <w:lang w:val="en-GB"/>
        </w:rPr>
        <w:t xml:space="preserve">regional trade indicate that the level of trade in the region </w:t>
      </w:r>
      <w:r w:rsidR="00F76E42">
        <w:rPr>
          <w:sz w:val="24"/>
          <w:szCs w:val="24"/>
          <w:lang w:val="en-GB"/>
        </w:rPr>
        <w:t>still falls short of</w:t>
      </w:r>
      <w:r w:rsidRPr="00F76E42">
        <w:rPr>
          <w:sz w:val="24"/>
          <w:szCs w:val="24"/>
          <w:lang w:val="en-GB"/>
        </w:rPr>
        <w:t xml:space="preserve"> its potential. </w:t>
      </w:r>
    </w:p>
    <w:p w14:paraId="5396AC21" w14:textId="595A2F87" w:rsidR="00F65A68" w:rsidRPr="00F76E42" w:rsidRDefault="00F65A68" w:rsidP="00F65A68">
      <w:pPr>
        <w:jc w:val="both"/>
        <w:rPr>
          <w:sz w:val="24"/>
          <w:szCs w:val="24"/>
          <w:lang w:val="en-GB"/>
        </w:rPr>
      </w:pPr>
      <w:r w:rsidRPr="00F76E42">
        <w:rPr>
          <w:sz w:val="24"/>
          <w:szCs w:val="24"/>
          <w:lang w:val="en-GB"/>
        </w:rPr>
        <w:t>The</w:t>
      </w:r>
      <w:r w:rsidR="00F76E42">
        <w:rPr>
          <w:sz w:val="24"/>
          <w:szCs w:val="24"/>
          <w:lang w:val="en-GB"/>
        </w:rPr>
        <w:t>se</w:t>
      </w:r>
      <w:r w:rsidRPr="00F76E42">
        <w:rPr>
          <w:sz w:val="24"/>
          <w:szCs w:val="24"/>
          <w:lang w:val="en-GB"/>
        </w:rPr>
        <w:t xml:space="preserve"> reports (three in total) are based on data collected from various sources, with the results of this laborious </w:t>
      </w:r>
      <w:r w:rsidR="009A05AD">
        <w:rPr>
          <w:sz w:val="24"/>
          <w:szCs w:val="24"/>
          <w:lang w:val="en-GB"/>
        </w:rPr>
        <w:t>effort</w:t>
      </w:r>
      <w:r w:rsidRPr="00F76E42">
        <w:rPr>
          <w:sz w:val="24"/>
          <w:szCs w:val="24"/>
          <w:lang w:val="en-GB"/>
        </w:rPr>
        <w:t xml:space="preserve"> </w:t>
      </w:r>
      <w:r w:rsidR="009A05AD">
        <w:rPr>
          <w:sz w:val="24"/>
          <w:szCs w:val="24"/>
          <w:lang w:val="en-GB"/>
        </w:rPr>
        <w:t>presented</w:t>
      </w:r>
      <w:r w:rsidRPr="00F76E42">
        <w:rPr>
          <w:sz w:val="24"/>
          <w:szCs w:val="24"/>
          <w:lang w:val="en-GB"/>
        </w:rPr>
        <w:t xml:space="preserve"> in tables and graphs. As the data come from different sources they may not be free of methodological flaws. However, where possible the data have been verified and compared with various alternative sources. </w:t>
      </w:r>
    </w:p>
    <w:p w14:paraId="5656498D" w14:textId="6CF48056" w:rsidR="00F65A68" w:rsidRPr="00F76E42" w:rsidRDefault="00F65A68" w:rsidP="00F65A68">
      <w:pPr>
        <w:jc w:val="both"/>
        <w:rPr>
          <w:sz w:val="24"/>
          <w:szCs w:val="24"/>
          <w:lang w:val="en-GB"/>
        </w:rPr>
      </w:pPr>
      <w:r w:rsidRPr="00F76E42">
        <w:rPr>
          <w:sz w:val="24"/>
          <w:szCs w:val="24"/>
          <w:lang w:val="en-GB"/>
        </w:rPr>
        <w:t xml:space="preserve">This first report deals with </w:t>
      </w:r>
      <w:r w:rsidR="00F76E42">
        <w:rPr>
          <w:sz w:val="24"/>
          <w:szCs w:val="24"/>
          <w:lang w:val="en-GB"/>
        </w:rPr>
        <w:t xml:space="preserve">the </w:t>
      </w:r>
      <w:r w:rsidRPr="00F76E42">
        <w:rPr>
          <w:sz w:val="24"/>
          <w:szCs w:val="24"/>
          <w:lang w:val="en-GB"/>
        </w:rPr>
        <w:t xml:space="preserve">trade policies and major export items of each of the five </w:t>
      </w:r>
      <w:r w:rsidR="00F76E42">
        <w:rPr>
          <w:sz w:val="24"/>
          <w:szCs w:val="24"/>
          <w:lang w:val="en-GB"/>
        </w:rPr>
        <w:t xml:space="preserve">Central Asian </w:t>
      </w:r>
      <w:r w:rsidRPr="00F76E42">
        <w:rPr>
          <w:sz w:val="24"/>
          <w:szCs w:val="24"/>
          <w:lang w:val="en-GB"/>
        </w:rPr>
        <w:t xml:space="preserve">countries. It includes a review of trade policies and trade complementarity in the region, and tables showing the evolution of export profiles of each country after independence. </w:t>
      </w:r>
    </w:p>
    <w:p w14:paraId="7619F9CF" w14:textId="139ADB6C" w:rsidR="00F65A68" w:rsidRPr="00F76E42" w:rsidRDefault="00F65A68" w:rsidP="00F65A68">
      <w:pPr>
        <w:jc w:val="both"/>
        <w:rPr>
          <w:sz w:val="24"/>
          <w:szCs w:val="24"/>
          <w:lang w:val="en-GB"/>
        </w:rPr>
      </w:pPr>
      <w:r w:rsidRPr="00F76E42">
        <w:rPr>
          <w:b/>
          <w:sz w:val="24"/>
          <w:szCs w:val="24"/>
          <w:lang w:val="en-GB"/>
        </w:rPr>
        <w:t>Key findings</w:t>
      </w:r>
    </w:p>
    <w:p w14:paraId="5D917767" w14:textId="36E06BA4" w:rsidR="00F65A68" w:rsidRPr="00F76E42" w:rsidRDefault="00F65A68" w:rsidP="006903B7">
      <w:pPr>
        <w:pStyle w:val="ListParagraph"/>
        <w:numPr>
          <w:ilvl w:val="0"/>
          <w:numId w:val="12"/>
        </w:numPr>
        <w:jc w:val="both"/>
        <w:rPr>
          <w:sz w:val="24"/>
          <w:szCs w:val="24"/>
          <w:lang w:val="en-GB"/>
        </w:rPr>
      </w:pPr>
      <w:r w:rsidRPr="00F76E42">
        <w:rPr>
          <w:sz w:val="24"/>
          <w:szCs w:val="24"/>
          <w:lang w:val="en-GB"/>
        </w:rPr>
        <w:t xml:space="preserve">The leaders of the Central Asian countries </w:t>
      </w:r>
      <w:r w:rsidR="009A05AD">
        <w:rPr>
          <w:sz w:val="24"/>
          <w:szCs w:val="24"/>
          <w:lang w:val="en-GB"/>
        </w:rPr>
        <w:t xml:space="preserve">have </w:t>
      </w:r>
      <w:r w:rsidRPr="00F76E42">
        <w:rPr>
          <w:sz w:val="24"/>
          <w:szCs w:val="24"/>
          <w:lang w:val="en-GB"/>
        </w:rPr>
        <w:t xml:space="preserve">adopted diverse economic strategies which </w:t>
      </w:r>
      <w:r w:rsidR="009A05AD">
        <w:rPr>
          <w:sz w:val="24"/>
          <w:szCs w:val="24"/>
          <w:lang w:val="en-GB"/>
        </w:rPr>
        <w:t xml:space="preserve">have </w:t>
      </w:r>
      <w:r w:rsidRPr="00F76E42">
        <w:rPr>
          <w:sz w:val="24"/>
          <w:szCs w:val="24"/>
          <w:lang w:val="en-GB"/>
        </w:rPr>
        <w:t>led to divergence in trade policies, ranging from quite liberal (Kyrgyzstan) to relatively restrictive (Uzbekistan). This can be seen as one obstacle to harmonization of regional trade and cooperation.</w:t>
      </w:r>
    </w:p>
    <w:p w14:paraId="309E9857" w14:textId="5A8E4F43" w:rsidR="00F65A68" w:rsidRPr="00F76E42" w:rsidRDefault="00F65A68" w:rsidP="00F65A68">
      <w:pPr>
        <w:numPr>
          <w:ilvl w:val="0"/>
          <w:numId w:val="12"/>
        </w:numPr>
        <w:jc w:val="both"/>
        <w:rPr>
          <w:sz w:val="24"/>
          <w:szCs w:val="24"/>
          <w:lang w:val="en-GB"/>
        </w:rPr>
      </w:pPr>
      <w:r w:rsidRPr="00F76E42">
        <w:rPr>
          <w:sz w:val="24"/>
          <w:szCs w:val="24"/>
          <w:lang w:val="en-GB"/>
        </w:rPr>
        <w:t>All five Central Asian states have natural resources as their main export items, and are largely dependent on these exports. In 2011, the most important export commodity in Kazakhstan (crude oil and gas condensate) and Tajikistan (aluminium) accounted for 62.4% and 63.4%</w:t>
      </w:r>
      <w:r w:rsidR="00F76E42">
        <w:rPr>
          <w:sz w:val="24"/>
          <w:szCs w:val="24"/>
          <w:lang w:val="en-GB"/>
        </w:rPr>
        <w:t>,</w:t>
      </w:r>
      <w:r w:rsidR="00F76E42" w:rsidRPr="00F76E42">
        <w:rPr>
          <w:sz w:val="24"/>
          <w:szCs w:val="24"/>
          <w:lang w:val="en-GB"/>
        </w:rPr>
        <w:t xml:space="preserve"> respectively</w:t>
      </w:r>
      <w:r w:rsidR="00F76E42">
        <w:rPr>
          <w:sz w:val="24"/>
          <w:szCs w:val="24"/>
          <w:lang w:val="en-GB"/>
        </w:rPr>
        <w:t>,</w:t>
      </w:r>
      <w:r w:rsidRPr="00F76E42">
        <w:rPr>
          <w:sz w:val="24"/>
          <w:szCs w:val="24"/>
          <w:lang w:val="en-GB"/>
        </w:rPr>
        <w:t xml:space="preserve"> of total exports.</w:t>
      </w:r>
    </w:p>
    <w:p w14:paraId="4F4706FD" w14:textId="77777777" w:rsidR="006903B7" w:rsidRPr="00F76E42" w:rsidRDefault="00F65A68" w:rsidP="006903B7">
      <w:pPr>
        <w:pStyle w:val="ListParagraph"/>
        <w:numPr>
          <w:ilvl w:val="0"/>
          <w:numId w:val="12"/>
        </w:numPr>
        <w:jc w:val="both"/>
        <w:rPr>
          <w:sz w:val="24"/>
          <w:szCs w:val="24"/>
          <w:lang w:val="en-GB"/>
        </w:rPr>
      </w:pPr>
      <w:r w:rsidRPr="00F76E42">
        <w:rPr>
          <w:sz w:val="24"/>
          <w:szCs w:val="24"/>
          <w:lang w:val="en-GB"/>
        </w:rPr>
        <w:t>The Central Asian states have a low degree of trade complementarity: they produce and export many of the same items and therefore need to look for trade partners beyond their immediate neighbours.</w:t>
      </w:r>
    </w:p>
    <w:p w14:paraId="72E3F964" w14:textId="77777777" w:rsidR="006903B7" w:rsidRPr="00F76E42" w:rsidRDefault="006903B7" w:rsidP="002C3B26">
      <w:pPr>
        <w:spacing w:after="0" w:line="240" w:lineRule="auto"/>
        <w:rPr>
          <w:sz w:val="24"/>
          <w:szCs w:val="24"/>
          <w:lang w:val="en-GB"/>
        </w:rPr>
      </w:pPr>
      <w:r w:rsidRPr="00F76E42">
        <w:rPr>
          <w:sz w:val="24"/>
          <w:szCs w:val="24"/>
          <w:lang w:val="en-GB"/>
        </w:rPr>
        <w:br w:type="page"/>
      </w:r>
    </w:p>
    <w:p w14:paraId="2EE3573B" w14:textId="77777777" w:rsidR="006903B7" w:rsidRPr="00F76E42" w:rsidRDefault="006903B7" w:rsidP="002C3B26">
      <w:pPr>
        <w:spacing w:after="0" w:line="240" w:lineRule="auto"/>
        <w:rPr>
          <w:sz w:val="24"/>
          <w:szCs w:val="24"/>
          <w:lang w:val="en-GB"/>
        </w:rPr>
        <w:sectPr w:rsidR="006903B7" w:rsidRPr="00F76E42" w:rsidSect="006903B7">
          <w:footerReference w:type="default" r:id="rId11"/>
          <w:pgSz w:w="11901" w:h="16840"/>
          <w:pgMar w:top="1418" w:right="1418" w:bottom="1418" w:left="1418" w:header="709" w:footer="709" w:gutter="0"/>
          <w:cols w:space="708"/>
          <w:docGrid w:linePitch="360"/>
        </w:sectPr>
      </w:pPr>
    </w:p>
    <w:p w14:paraId="62964D78" w14:textId="77777777" w:rsidR="00F65A68" w:rsidRPr="007A4E21" w:rsidRDefault="00F65A68" w:rsidP="002C3B26">
      <w:pPr>
        <w:spacing w:after="0" w:line="240" w:lineRule="auto"/>
        <w:rPr>
          <w:sz w:val="20"/>
          <w:szCs w:val="20"/>
          <w:lang w:val="en-GB"/>
        </w:rPr>
      </w:pPr>
    </w:p>
    <w:p w14:paraId="3B26E908" w14:textId="2083B1A1" w:rsidR="00E332CF" w:rsidRPr="007A4E21" w:rsidRDefault="00E332CF" w:rsidP="002C3B26">
      <w:pPr>
        <w:spacing w:after="0" w:line="240" w:lineRule="auto"/>
        <w:rPr>
          <w:sz w:val="28"/>
          <w:lang w:val="en-GB"/>
        </w:rPr>
      </w:pPr>
      <w:r w:rsidRPr="007A4E21">
        <w:rPr>
          <w:b/>
          <w:sz w:val="28"/>
          <w:lang w:val="en-GB" w:eastAsia="ru-RU"/>
        </w:rPr>
        <w:t>Import</w:t>
      </w:r>
      <w:r w:rsidR="00583834" w:rsidRPr="007A4E21">
        <w:rPr>
          <w:b/>
          <w:sz w:val="28"/>
          <w:lang w:val="en-GB" w:eastAsia="ru-RU"/>
        </w:rPr>
        <w:t>/</w:t>
      </w:r>
      <w:r w:rsidR="00C77052" w:rsidRPr="007A4E21">
        <w:rPr>
          <w:b/>
          <w:sz w:val="28"/>
          <w:lang w:val="en-GB" w:eastAsia="ru-RU"/>
        </w:rPr>
        <w:t>e</w:t>
      </w:r>
      <w:r w:rsidRPr="007A4E21">
        <w:rPr>
          <w:b/>
          <w:sz w:val="28"/>
          <w:lang w:val="en-GB" w:eastAsia="ru-RU"/>
        </w:rPr>
        <w:t>xport tariffs for main import</w:t>
      </w:r>
      <w:r w:rsidR="00583834" w:rsidRPr="007A4E21">
        <w:rPr>
          <w:b/>
          <w:sz w:val="28"/>
          <w:lang w:val="en-GB" w:eastAsia="ru-RU"/>
        </w:rPr>
        <w:t>/</w:t>
      </w:r>
      <w:r w:rsidRPr="007A4E21">
        <w:rPr>
          <w:b/>
          <w:sz w:val="28"/>
          <w:lang w:val="en-GB" w:eastAsia="ru-RU"/>
        </w:rPr>
        <w:t>export items</w:t>
      </w:r>
    </w:p>
    <w:p w14:paraId="5EC6BC15" w14:textId="77777777" w:rsidR="00E332CF" w:rsidRPr="007A4E21" w:rsidRDefault="00E332CF" w:rsidP="003E6C30">
      <w:pPr>
        <w:pStyle w:val="Default"/>
        <w:rPr>
          <w:rFonts w:ascii="Arial" w:hAnsi="Arial" w:cs="Arial"/>
          <w:b/>
          <w:sz w:val="22"/>
          <w:szCs w:val="22"/>
          <w:lang w:val="en-GB" w:eastAsia="ru-RU"/>
        </w:rPr>
      </w:pPr>
    </w:p>
    <w:tbl>
      <w:tblPr>
        <w:tblpPr w:leftFromText="141" w:rightFromText="141" w:vertAnchor="text" w:tblpX="-34" w:tblpY="1"/>
        <w:tblOverlap w:val="never"/>
        <w:tblW w:w="13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288"/>
        <w:gridCol w:w="2289"/>
        <w:gridCol w:w="2289"/>
        <w:gridCol w:w="2289"/>
        <w:gridCol w:w="2289"/>
      </w:tblGrid>
      <w:tr w:rsidR="006903B7" w:rsidRPr="00F76E42" w14:paraId="3D7495A5" w14:textId="77777777" w:rsidTr="00C25AC1">
        <w:trPr>
          <w:trHeight w:val="789"/>
        </w:trPr>
        <w:tc>
          <w:tcPr>
            <w:tcW w:w="2093" w:type="dxa"/>
            <w:vAlign w:val="center"/>
          </w:tcPr>
          <w:p w14:paraId="092A6C37" w14:textId="5C4F19AD" w:rsidR="00E332CF" w:rsidRPr="007A4E21" w:rsidRDefault="00C25AC1" w:rsidP="00C25AC1">
            <w:pPr>
              <w:pStyle w:val="Default"/>
              <w:spacing w:after="200" w:line="276" w:lineRule="auto"/>
              <w:ind w:right="440"/>
              <w:jc w:val="center"/>
              <w:rPr>
                <w:rFonts w:ascii="Arial" w:hAnsi="Arial" w:cs="Arial"/>
                <w:b/>
                <w:sz w:val="22"/>
                <w:szCs w:val="22"/>
                <w:lang w:val="en-GB" w:eastAsia="ru-RU"/>
              </w:rPr>
            </w:pPr>
            <w:r w:rsidRPr="007A4E21">
              <w:rPr>
                <w:rFonts w:ascii="Arial" w:hAnsi="Arial" w:cs="Arial"/>
                <w:b/>
                <w:sz w:val="22"/>
                <w:szCs w:val="22"/>
                <w:lang w:val="en-GB" w:eastAsia="ru-RU"/>
              </w:rPr>
              <w:t xml:space="preserve">     </w:t>
            </w:r>
          </w:p>
          <w:p w14:paraId="3B8633C0" w14:textId="77777777" w:rsidR="00E332CF" w:rsidRPr="007A4E21" w:rsidRDefault="00E332CF" w:rsidP="00C25AC1">
            <w:pPr>
              <w:pStyle w:val="Default"/>
              <w:spacing w:after="200" w:line="276" w:lineRule="auto"/>
              <w:jc w:val="center"/>
              <w:rPr>
                <w:rFonts w:ascii="Arial" w:hAnsi="Arial" w:cs="Arial"/>
                <w:b/>
                <w:sz w:val="22"/>
                <w:szCs w:val="22"/>
                <w:lang w:val="en-GB" w:eastAsia="ru-RU"/>
              </w:rPr>
            </w:pPr>
            <w:r w:rsidRPr="007A4E21">
              <w:rPr>
                <w:rFonts w:ascii="Arial" w:hAnsi="Arial" w:cs="Arial"/>
                <w:b/>
                <w:sz w:val="22"/>
                <w:szCs w:val="22"/>
                <w:lang w:val="en-GB" w:eastAsia="ru-RU"/>
              </w:rPr>
              <w:t xml:space="preserve">Goods </w:t>
            </w:r>
          </w:p>
        </w:tc>
        <w:tc>
          <w:tcPr>
            <w:tcW w:w="2288" w:type="dxa"/>
            <w:vAlign w:val="center"/>
          </w:tcPr>
          <w:p w14:paraId="267C2850" w14:textId="77777777" w:rsidR="00E332CF" w:rsidRPr="007A4E21" w:rsidRDefault="00E332CF" w:rsidP="00C25AC1">
            <w:pPr>
              <w:pStyle w:val="Default"/>
              <w:jc w:val="center"/>
              <w:rPr>
                <w:rFonts w:ascii="Arial" w:hAnsi="Arial" w:cs="Arial"/>
                <w:b/>
                <w:sz w:val="22"/>
                <w:szCs w:val="22"/>
                <w:lang w:val="en-GB" w:eastAsia="ru-RU"/>
              </w:rPr>
            </w:pPr>
            <w:r w:rsidRPr="007A4E21">
              <w:rPr>
                <w:rFonts w:ascii="Arial" w:hAnsi="Arial" w:cs="Arial"/>
                <w:b/>
                <w:sz w:val="22"/>
                <w:szCs w:val="22"/>
                <w:lang w:val="en-GB" w:eastAsia="ru-RU"/>
              </w:rPr>
              <w:t>Kazakhstan</w:t>
            </w:r>
          </w:p>
        </w:tc>
        <w:tc>
          <w:tcPr>
            <w:tcW w:w="2289" w:type="dxa"/>
            <w:vAlign w:val="center"/>
          </w:tcPr>
          <w:p w14:paraId="04235D8F" w14:textId="77777777" w:rsidR="00E332CF" w:rsidRPr="007A4E21" w:rsidRDefault="00E332CF" w:rsidP="00C25AC1">
            <w:pPr>
              <w:pStyle w:val="Default"/>
              <w:jc w:val="center"/>
              <w:rPr>
                <w:rFonts w:ascii="Arial" w:hAnsi="Arial" w:cs="Arial"/>
                <w:b/>
                <w:sz w:val="22"/>
                <w:szCs w:val="22"/>
                <w:lang w:val="en-GB" w:eastAsia="ru-RU"/>
              </w:rPr>
            </w:pPr>
            <w:r w:rsidRPr="007A4E21">
              <w:rPr>
                <w:rFonts w:ascii="Arial" w:hAnsi="Arial" w:cs="Arial"/>
                <w:b/>
                <w:sz w:val="22"/>
                <w:szCs w:val="22"/>
                <w:lang w:val="en-GB" w:eastAsia="ru-RU"/>
              </w:rPr>
              <w:t>Kyrgyzstan</w:t>
            </w:r>
          </w:p>
        </w:tc>
        <w:tc>
          <w:tcPr>
            <w:tcW w:w="2289" w:type="dxa"/>
            <w:vAlign w:val="center"/>
          </w:tcPr>
          <w:p w14:paraId="5BC8D7EB" w14:textId="77777777" w:rsidR="00E332CF" w:rsidRPr="007A4E21" w:rsidRDefault="00E332CF" w:rsidP="00C25AC1">
            <w:pPr>
              <w:pStyle w:val="Default"/>
              <w:jc w:val="center"/>
              <w:rPr>
                <w:rFonts w:ascii="Arial" w:hAnsi="Arial" w:cs="Arial"/>
                <w:b/>
                <w:sz w:val="22"/>
                <w:szCs w:val="22"/>
                <w:lang w:val="en-GB" w:eastAsia="ru-RU"/>
              </w:rPr>
            </w:pPr>
            <w:r w:rsidRPr="007A4E21">
              <w:rPr>
                <w:rFonts w:ascii="Arial" w:hAnsi="Arial" w:cs="Arial"/>
                <w:b/>
                <w:sz w:val="22"/>
                <w:szCs w:val="22"/>
                <w:lang w:val="en-GB" w:eastAsia="ru-RU"/>
              </w:rPr>
              <w:t>Tajikistan</w:t>
            </w:r>
          </w:p>
        </w:tc>
        <w:tc>
          <w:tcPr>
            <w:tcW w:w="2289" w:type="dxa"/>
            <w:vAlign w:val="center"/>
          </w:tcPr>
          <w:p w14:paraId="43102937" w14:textId="77777777" w:rsidR="00E332CF" w:rsidRPr="007A4E21" w:rsidRDefault="00E332CF" w:rsidP="00C25AC1">
            <w:pPr>
              <w:pStyle w:val="Default"/>
              <w:jc w:val="center"/>
              <w:rPr>
                <w:rFonts w:ascii="Arial" w:hAnsi="Arial" w:cs="Arial"/>
                <w:b/>
                <w:sz w:val="22"/>
                <w:szCs w:val="22"/>
                <w:lang w:val="en-GB" w:eastAsia="ru-RU"/>
              </w:rPr>
            </w:pPr>
            <w:r w:rsidRPr="007A4E21">
              <w:rPr>
                <w:rFonts w:ascii="Arial" w:hAnsi="Arial" w:cs="Arial"/>
                <w:b/>
                <w:sz w:val="22"/>
                <w:szCs w:val="22"/>
                <w:lang w:val="en-GB" w:eastAsia="ru-RU"/>
              </w:rPr>
              <w:t>Turkmenistan</w:t>
            </w:r>
          </w:p>
        </w:tc>
        <w:tc>
          <w:tcPr>
            <w:tcW w:w="2289" w:type="dxa"/>
            <w:vAlign w:val="center"/>
          </w:tcPr>
          <w:p w14:paraId="5E09EA76" w14:textId="77777777" w:rsidR="00E332CF" w:rsidRPr="007A4E21" w:rsidRDefault="00E332CF" w:rsidP="00C25AC1">
            <w:pPr>
              <w:pStyle w:val="Default"/>
              <w:jc w:val="center"/>
              <w:rPr>
                <w:rFonts w:ascii="Arial" w:hAnsi="Arial" w:cs="Arial"/>
                <w:b/>
                <w:sz w:val="22"/>
                <w:szCs w:val="22"/>
                <w:lang w:val="en-GB" w:eastAsia="ru-RU"/>
              </w:rPr>
            </w:pPr>
            <w:r w:rsidRPr="007A4E21">
              <w:rPr>
                <w:rFonts w:ascii="Arial" w:hAnsi="Arial" w:cs="Arial"/>
                <w:b/>
                <w:sz w:val="22"/>
                <w:szCs w:val="22"/>
                <w:lang w:val="en-GB" w:eastAsia="ru-RU"/>
              </w:rPr>
              <w:t>Uzbekistan</w:t>
            </w:r>
          </w:p>
        </w:tc>
      </w:tr>
      <w:tr w:rsidR="006903B7" w:rsidRPr="00F76E42" w14:paraId="20432478" w14:textId="77777777" w:rsidTr="00C25AC1">
        <w:trPr>
          <w:trHeight w:val="4454"/>
        </w:trPr>
        <w:tc>
          <w:tcPr>
            <w:tcW w:w="2093" w:type="dxa"/>
            <w:vAlign w:val="center"/>
          </w:tcPr>
          <w:p w14:paraId="3C9DC08B" w14:textId="77777777" w:rsidR="00E332CF" w:rsidRPr="007A4E21" w:rsidRDefault="00E332CF" w:rsidP="00C25AC1">
            <w:pPr>
              <w:pStyle w:val="Default"/>
              <w:jc w:val="center"/>
              <w:rPr>
                <w:rFonts w:ascii="Arial" w:hAnsi="Arial" w:cs="Arial"/>
                <w:b/>
                <w:sz w:val="22"/>
                <w:szCs w:val="22"/>
                <w:lang w:val="en-GB" w:eastAsia="ru-RU"/>
              </w:rPr>
            </w:pPr>
            <w:r w:rsidRPr="007A4E21">
              <w:rPr>
                <w:rFonts w:ascii="Arial" w:hAnsi="Arial" w:cs="Arial"/>
                <w:b/>
                <w:sz w:val="22"/>
                <w:szCs w:val="22"/>
                <w:lang w:val="en-GB" w:eastAsia="ru-RU"/>
              </w:rPr>
              <w:t>Machinery and Equipment</w:t>
            </w:r>
          </w:p>
        </w:tc>
        <w:tc>
          <w:tcPr>
            <w:tcW w:w="2288" w:type="dxa"/>
            <w:vAlign w:val="center"/>
          </w:tcPr>
          <w:p w14:paraId="0AF07A07" w14:textId="77777777" w:rsidR="00E332CF" w:rsidRPr="00F76E42" w:rsidRDefault="00E332CF" w:rsidP="006903B7">
            <w:pPr>
              <w:pStyle w:val="Default"/>
              <w:rPr>
                <w:rFonts w:ascii="Arial" w:hAnsi="Arial" w:cs="Arial"/>
                <w:sz w:val="22"/>
                <w:szCs w:val="22"/>
                <w:lang w:val="en-GB" w:eastAsia="ru-RU"/>
              </w:rPr>
            </w:pPr>
            <w:r w:rsidRPr="00F76E42">
              <w:rPr>
                <w:rFonts w:ascii="Arial" w:hAnsi="Arial" w:cs="Arial"/>
                <w:sz w:val="22"/>
                <w:szCs w:val="22"/>
                <w:lang w:val="en-GB" w:eastAsia="ru-RU"/>
              </w:rPr>
              <w:t>Rates usually vary within the range</w:t>
            </w:r>
          </w:p>
          <w:p w14:paraId="468616BD" w14:textId="774243BA" w:rsidR="00E332CF" w:rsidRPr="007A4E21" w:rsidRDefault="00E332CF" w:rsidP="00F76E42">
            <w:pPr>
              <w:pStyle w:val="Default"/>
              <w:rPr>
                <w:rFonts w:ascii="Arial" w:hAnsi="Arial" w:cs="Arial"/>
                <w:sz w:val="22"/>
                <w:szCs w:val="22"/>
                <w:lang w:val="en-GB" w:eastAsia="ru-RU"/>
              </w:rPr>
            </w:pPr>
            <w:r w:rsidRPr="00F76E42">
              <w:rPr>
                <w:rFonts w:ascii="Arial" w:hAnsi="Arial" w:cs="Arial"/>
                <w:sz w:val="22"/>
                <w:szCs w:val="22"/>
                <w:lang w:val="en-GB" w:eastAsia="ru-RU"/>
              </w:rPr>
              <w:t>5</w:t>
            </w:r>
            <w:r w:rsidR="00F76E42">
              <w:rPr>
                <w:rFonts w:ascii="Arial" w:hAnsi="Arial" w:cs="Arial"/>
                <w:sz w:val="22"/>
                <w:szCs w:val="22"/>
                <w:lang w:val="en-GB" w:eastAsia="ru-RU"/>
              </w:rPr>
              <w:t>–</w:t>
            </w:r>
            <w:r w:rsidRPr="00F76E42">
              <w:rPr>
                <w:rFonts w:ascii="Arial" w:hAnsi="Arial" w:cs="Arial"/>
                <w:sz w:val="22"/>
                <w:szCs w:val="22"/>
                <w:lang w:val="en-GB" w:eastAsia="ru-RU"/>
              </w:rPr>
              <w:t>15%</w:t>
            </w:r>
            <w:r w:rsidR="00F76E42">
              <w:rPr>
                <w:rFonts w:ascii="Arial" w:hAnsi="Arial" w:cs="Arial"/>
                <w:sz w:val="22"/>
                <w:szCs w:val="22"/>
                <w:lang w:val="en-GB" w:eastAsia="ru-RU"/>
              </w:rPr>
              <w:t>,</w:t>
            </w:r>
            <w:r w:rsidRPr="00F76E42">
              <w:rPr>
                <w:rFonts w:ascii="Arial" w:hAnsi="Arial" w:cs="Arial"/>
                <w:sz w:val="22"/>
                <w:szCs w:val="22"/>
                <w:lang w:val="en-GB" w:eastAsia="ru-RU"/>
              </w:rPr>
              <w:t xml:space="preserve"> depending on </w:t>
            </w:r>
            <w:r w:rsidR="00C77052" w:rsidRPr="00F76E42">
              <w:rPr>
                <w:rFonts w:ascii="Arial" w:hAnsi="Arial" w:cs="Arial"/>
                <w:sz w:val="22"/>
                <w:szCs w:val="22"/>
                <w:lang w:val="en-GB" w:eastAsia="ru-RU"/>
              </w:rPr>
              <w:t>the</w:t>
            </w:r>
            <w:r w:rsidRPr="00F76E42">
              <w:rPr>
                <w:rFonts w:ascii="Arial" w:hAnsi="Arial" w:cs="Arial"/>
                <w:sz w:val="22"/>
                <w:szCs w:val="22"/>
                <w:lang w:val="en-GB" w:eastAsia="ru-RU"/>
              </w:rPr>
              <w:t xml:space="preserve"> type of machinery and equipment.</w:t>
            </w:r>
            <w:r w:rsidRPr="007A4E21">
              <w:rPr>
                <w:rStyle w:val="FootnoteReference"/>
                <w:rFonts w:ascii="Arial" w:hAnsi="Arial" w:cs="Garamond"/>
                <w:b/>
                <w:sz w:val="22"/>
                <w:szCs w:val="22"/>
                <w:lang w:val="en-GB" w:eastAsia="ru-RU"/>
              </w:rPr>
              <w:footnoteReference w:id="1"/>
            </w:r>
            <w:r w:rsidRPr="00F76E42">
              <w:rPr>
                <w:rFonts w:ascii="Arial" w:hAnsi="Arial" w:cs="Arial"/>
                <w:sz w:val="22"/>
                <w:szCs w:val="22"/>
                <w:lang w:val="en-GB" w:eastAsia="ru-RU"/>
              </w:rPr>
              <w:t xml:space="preserve"> Tariffs are usually calculated in dollars or euro.</w:t>
            </w:r>
          </w:p>
        </w:tc>
        <w:tc>
          <w:tcPr>
            <w:tcW w:w="2289" w:type="dxa"/>
            <w:vAlign w:val="center"/>
          </w:tcPr>
          <w:p w14:paraId="21233358" w14:textId="0EB66BC5" w:rsidR="00E332CF" w:rsidRPr="007A4E21" w:rsidRDefault="00E332CF" w:rsidP="006903B7">
            <w:pPr>
              <w:pStyle w:val="Default"/>
              <w:rPr>
                <w:rFonts w:ascii="Arial" w:hAnsi="Arial" w:cs="Arial"/>
                <w:sz w:val="22"/>
                <w:szCs w:val="22"/>
                <w:lang w:val="en-GB" w:eastAsia="ru-RU"/>
              </w:rPr>
            </w:pPr>
            <w:r w:rsidRPr="007A4E21">
              <w:rPr>
                <w:rFonts w:ascii="Arial" w:hAnsi="Arial" w:cs="Arial"/>
                <w:sz w:val="22"/>
                <w:szCs w:val="22"/>
                <w:lang w:val="en-GB" w:eastAsia="ru-RU"/>
              </w:rPr>
              <w:t>Based on WTO commitments, average customs duties in Kyrgyzstan remain at 5%.</w:t>
            </w:r>
          </w:p>
          <w:p w14:paraId="5E7572E9" w14:textId="77777777" w:rsidR="00E332CF" w:rsidRPr="007A4E21" w:rsidRDefault="00E332CF" w:rsidP="00C25AC1">
            <w:pPr>
              <w:pStyle w:val="Default"/>
              <w:spacing w:after="200" w:line="276" w:lineRule="auto"/>
              <w:jc w:val="center"/>
              <w:rPr>
                <w:rFonts w:ascii="Arial" w:hAnsi="Arial" w:cs="Arial"/>
                <w:sz w:val="22"/>
                <w:szCs w:val="22"/>
                <w:lang w:val="en-GB" w:eastAsia="ru-RU"/>
              </w:rPr>
            </w:pPr>
          </w:p>
        </w:tc>
        <w:tc>
          <w:tcPr>
            <w:tcW w:w="2289" w:type="dxa"/>
            <w:vAlign w:val="center"/>
          </w:tcPr>
          <w:p w14:paraId="5AC63A79" w14:textId="4C64D78E" w:rsidR="00E332CF" w:rsidRPr="007A4E21" w:rsidRDefault="00E332CF" w:rsidP="000A3F7C">
            <w:pPr>
              <w:spacing w:after="0" w:line="240" w:lineRule="auto"/>
              <w:rPr>
                <w:lang w:val="en-GB" w:eastAsia="ru-RU"/>
              </w:rPr>
            </w:pPr>
            <w:r w:rsidRPr="007A4E21">
              <w:rPr>
                <w:lang w:val="en-GB"/>
              </w:rPr>
              <w:t>For non-electrical and electrical machinery</w:t>
            </w:r>
            <w:r w:rsidR="000A3F7C">
              <w:rPr>
                <w:lang w:val="en-GB"/>
              </w:rPr>
              <w:t>:</w:t>
            </w:r>
            <w:r w:rsidRPr="007A4E21">
              <w:rPr>
                <w:lang w:val="en-GB"/>
              </w:rPr>
              <w:t xml:space="preserve"> 5.0%.Transport equipment</w:t>
            </w:r>
            <w:r w:rsidR="000A3F7C">
              <w:rPr>
                <w:lang w:val="en-GB"/>
              </w:rPr>
              <w:t>:</w:t>
            </w:r>
            <w:r w:rsidRPr="007A4E21">
              <w:rPr>
                <w:lang w:val="en-GB"/>
              </w:rPr>
              <w:t xml:space="preserve"> 5.1%</w:t>
            </w:r>
          </w:p>
        </w:tc>
        <w:tc>
          <w:tcPr>
            <w:tcW w:w="2289" w:type="dxa"/>
            <w:vAlign w:val="center"/>
          </w:tcPr>
          <w:p w14:paraId="01BE0808" w14:textId="53AE512E" w:rsidR="00E332CF" w:rsidRPr="007A4E21" w:rsidRDefault="00E332CF" w:rsidP="000A3F7C">
            <w:pPr>
              <w:pStyle w:val="Default"/>
              <w:rPr>
                <w:rFonts w:ascii="Arial" w:hAnsi="Arial" w:cs="Arial"/>
                <w:sz w:val="22"/>
                <w:szCs w:val="22"/>
                <w:lang w:val="en-GB" w:eastAsia="ru-RU"/>
              </w:rPr>
            </w:pPr>
            <w:r w:rsidRPr="007A4E21">
              <w:rPr>
                <w:rFonts w:ascii="Arial" w:hAnsi="Arial" w:cs="Arial"/>
                <w:sz w:val="22"/>
                <w:szCs w:val="22"/>
                <w:lang w:val="en-GB" w:eastAsia="ru-RU"/>
              </w:rPr>
              <w:t>Average custom tariff for industrial products</w:t>
            </w:r>
            <w:r w:rsidR="000A3F7C">
              <w:rPr>
                <w:rFonts w:ascii="Arial" w:hAnsi="Arial" w:cs="Arial"/>
                <w:sz w:val="22"/>
                <w:szCs w:val="22"/>
                <w:lang w:val="en-GB" w:eastAsia="ru-RU"/>
              </w:rPr>
              <w:t>:</w:t>
            </w:r>
            <w:r w:rsidRPr="007A4E21">
              <w:rPr>
                <w:rFonts w:ascii="Arial" w:hAnsi="Arial" w:cs="Arial"/>
                <w:sz w:val="22"/>
                <w:szCs w:val="22"/>
                <w:lang w:val="en-GB" w:eastAsia="ru-RU"/>
              </w:rPr>
              <w:t xml:space="preserve"> 2</w:t>
            </w:r>
            <w:r w:rsidR="004202D6" w:rsidRPr="007A4E21">
              <w:rPr>
                <w:rFonts w:ascii="Arial" w:hAnsi="Arial" w:cs="Arial"/>
                <w:sz w:val="22"/>
                <w:szCs w:val="22"/>
                <w:lang w:val="en-GB" w:eastAsia="ru-RU"/>
              </w:rPr>
              <w:t>.</w:t>
            </w:r>
            <w:r w:rsidRPr="007A4E21">
              <w:rPr>
                <w:rFonts w:ascii="Arial" w:hAnsi="Arial" w:cs="Arial"/>
                <w:sz w:val="22"/>
                <w:szCs w:val="22"/>
                <w:lang w:val="en-GB" w:eastAsia="ru-RU"/>
              </w:rPr>
              <w:t>31%.</w:t>
            </w:r>
          </w:p>
        </w:tc>
        <w:tc>
          <w:tcPr>
            <w:tcW w:w="2289" w:type="dxa"/>
            <w:vAlign w:val="center"/>
          </w:tcPr>
          <w:p w14:paraId="7246C6BD" w14:textId="570469AC" w:rsidR="00E332CF" w:rsidRPr="007A4E21" w:rsidRDefault="000A3F7C" w:rsidP="000A3F7C">
            <w:pPr>
              <w:pStyle w:val="Default"/>
              <w:rPr>
                <w:rFonts w:ascii="Arial" w:hAnsi="Arial" w:cs="Arial"/>
                <w:sz w:val="22"/>
                <w:szCs w:val="22"/>
                <w:lang w:val="en-GB" w:eastAsia="ru-RU"/>
              </w:rPr>
            </w:pPr>
            <w:r>
              <w:rPr>
                <w:rFonts w:ascii="Arial" w:hAnsi="Arial" w:cs="Arial"/>
                <w:sz w:val="22"/>
                <w:szCs w:val="22"/>
                <w:lang w:val="en-GB" w:eastAsia="ru-RU"/>
              </w:rPr>
              <w:t>For</w:t>
            </w:r>
            <w:r w:rsidR="00E332CF" w:rsidRPr="007A4E21">
              <w:rPr>
                <w:rFonts w:ascii="Arial" w:hAnsi="Arial" w:cs="Arial"/>
                <w:sz w:val="22"/>
                <w:szCs w:val="22"/>
                <w:lang w:val="en-GB" w:eastAsia="ru-RU"/>
              </w:rPr>
              <w:t xml:space="preserve"> machinery or equipment not produced in Uzbekistan</w:t>
            </w:r>
            <w:r>
              <w:rPr>
                <w:rFonts w:ascii="Arial" w:hAnsi="Arial" w:cs="Arial"/>
                <w:sz w:val="22"/>
                <w:szCs w:val="22"/>
                <w:lang w:val="en-GB" w:eastAsia="ru-RU"/>
              </w:rPr>
              <w:t>:</w:t>
            </w:r>
            <w:r w:rsidR="00E332CF" w:rsidRPr="007A4E21">
              <w:rPr>
                <w:rFonts w:ascii="Arial" w:hAnsi="Arial" w:cs="Arial"/>
                <w:sz w:val="22"/>
                <w:szCs w:val="22"/>
                <w:lang w:val="en-GB" w:eastAsia="ru-RU"/>
              </w:rPr>
              <w:t xml:space="preserve"> 5 or 10%. Since most types of machinery and equipment </w:t>
            </w:r>
            <w:r>
              <w:rPr>
                <w:rFonts w:ascii="Arial" w:hAnsi="Arial" w:cs="Arial"/>
                <w:sz w:val="22"/>
                <w:szCs w:val="22"/>
                <w:lang w:val="en-GB" w:eastAsia="ru-RU"/>
              </w:rPr>
              <w:t>are</w:t>
            </w:r>
            <w:r w:rsidR="00E332CF" w:rsidRPr="007A4E21">
              <w:rPr>
                <w:rFonts w:ascii="Arial" w:hAnsi="Arial" w:cs="Arial"/>
                <w:sz w:val="22"/>
                <w:szCs w:val="22"/>
                <w:lang w:val="en-GB" w:eastAsia="ru-RU"/>
              </w:rPr>
              <w:t xml:space="preserve"> not produced in the country, the rate of customs duties </w:t>
            </w:r>
            <w:r>
              <w:rPr>
                <w:rFonts w:ascii="Arial" w:hAnsi="Arial" w:cs="Arial"/>
                <w:sz w:val="22"/>
                <w:szCs w:val="22"/>
                <w:lang w:val="en-GB" w:eastAsia="ru-RU"/>
              </w:rPr>
              <w:t xml:space="preserve">is usually </w:t>
            </w:r>
            <w:r w:rsidR="00E332CF" w:rsidRPr="007A4E21">
              <w:rPr>
                <w:rFonts w:ascii="Arial" w:hAnsi="Arial" w:cs="Arial"/>
                <w:sz w:val="22"/>
                <w:szCs w:val="22"/>
                <w:lang w:val="en-GB" w:eastAsia="ru-RU"/>
              </w:rPr>
              <w:t xml:space="preserve">5 or 10%. In some cases </w:t>
            </w:r>
            <w:r>
              <w:rPr>
                <w:rFonts w:ascii="Arial" w:hAnsi="Arial" w:cs="Arial"/>
                <w:sz w:val="22"/>
                <w:szCs w:val="22"/>
                <w:lang w:val="en-GB" w:eastAsia="ru-RU"/>
              </w:rPr>
              <w:t xml:space="preserve">is it 30% </w:t>
            </w:r>
            <w:r w:rsidR="00E332CF" w:rsidRPr="007A4E21">
              <w:rPr>
                <w:rFonts w:ascii="Arial" w:hAnsi="Arial" w:cs="Arial"/>
                <w:sz w:val="22"/>
                <w:szCs w:val="22"/>
                <w:lang w:val="en-GB" w:eastAsia="ru-RU"/>
              </w:rPr>
              <w:t xml:space="preserve">(e.g. some types of agricultural equipment produced in Uzbekistan) </w:t>
            </w:r>
          </w:p>
        </w:tc>
      </w:tr>
      <w:tr w:rsidR="006903B7" w:rsidRPr="00F76E42" w14:paraId="7280483D" w14:textId="77777777" w:rsidTr="00C25AC1">
        <w:trPr>
          <w:trHeight w:val="2120"/>
        </w:trPr>
        <w:tc>
          <w:tcPr>
            <w:tcW w:w="2093" w:type="dxa"/>
            <w:vAlign w:val="center"/>
          </w:tcPr>
          <w:p w14:paraId="4ADAD80D" w14:textId="77777777" w:rsidR="00E332CF" w:rsidRPr="007A4E21" w:rsidRDefault="00E332CF" w:rsidP="00C25AC1">
            <w:pPr>
              <w:pStyle w:val="Default"/>
              <w:jc w:val="center"/>
              <w:rPr>
                <w:rFonts w:ascii="Arial" w:hAnsi="Arial" w:cs="Arial"/>
                <w:b/>
                <w:sz w:val="22"/>
                <w:szCs w:val="22"/>
                <w:lang w:val="en-GB" w:eastAsia="ru-RU"/>
              </w:rPr>
            </w:pPr>
            <w:r w:rsidRPr="007A4E21">
              <w:rPr>
                <w:rFonts w:ascii="Arial" w:hAnsi="Arial" w:cs="Arial"/>
                <w:b/>
                <w:sz w:val="22"/>
                <w:szCs w:val="22"/>
                <w:lang w:val="en-GB" w:eastAsia="ru-RU"/>
              </w:rPr>
              <w:t>Chemical products</w:t>
            </w:r>
          </w:p>
        </w:tc>
        <w:tc>
          <w:tcPr>
            <w:tcW w:w="2288" w:type="dxa"/>
            <w:vAlign w:val="center"/>
          </w:tcPr>
          <w:p w14:paraId="489F3700" w14:textId="07BC7681" w:rsidR="00E332CF" w:rsidRPr="007A4E21" w:rsidRDefault="00E332CF" w:rsidP="000A3F7C">
            <w:pPr>
              <w:pStyle w:val="Default"/>
              <w:rPr>
                <w:rFonts w:ascii="Arial" w:hAnsi="Arial" w:cs="Arial"/>
                <w:sz w:val="22"/>
                <w:szCs w:val="22"/>
                <w:lang w:val="en-GB" w:eastAsia="ru-RU"/>
              </w:rPr>
            </w:pPr>
            <w:r w:rsidRPr="007A4E21">
              <w:rPr>
                <w:rFonts w:ascii="Arial" w:hAnsi="Arial" w:cs="Arial"/>
                <w:sz w:val="22"/>
                <w:szCs w:val="22"/>
                <w:lang w:val="en-GB" w:eastAsia="ru-RU"/>
              </w:rPr>
              <w:t>For</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most</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chemical</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products</w:t>
            </w:r>
            <w:r w:rsidR="000A3F7C">
              <w:rPr>
                <w:rFonts w:ascii="Arial" w:hAnsi="Arial" w:cs="Arial"/>
                <w:sz w:val="22"/>
                <w:szCs w:val="22"/>
                <w:lang w:val="en-GB" w:eastAsia="ru-RU"/>
              </w:rPr>
              <w:t>:</w:t>
            </w:r>
            <w:r w:rsidRPr="00F76E42">
              <w:rPr>
                <w:rFonts w:ascii="Arial" w:hAnsi="Arial" w:cs="Arial"/>
                <w:sz w:val="22"/>
                <w:szCs w:val="22"/>
                <w:lang w:val="en-GB" w:eastAsia="ru-RU"/>
              </w:rPr>
              <w:t xml:space="preserve"> 5%</w:t>
            </w:r>
            <w:r w:rsidRPr="007A4E21">
              <w:rPr>
                <w:rFonts w:ascii="Arial" w:hAnsi="Arial" w:cs="Arial"/>
                <w:sz w:val="22"/>
                <w:szCs w:val="22"/>
                <w:lang w:val="en-GB" w:eastAsia="ru-RU"/>
              </w:rPr>
              <w:t>; for pharmaceutical products</w:t>
            </w:r>
            <w:r w:rsidR="000A3F7C">
              <w:rPr>
                <w:rFonts w:ascii="Arial" w:hAnsi="Arial" w:cs="Arial"/>
                <w:sz w:val="22"/>
                <w:szCs w:val="22"/>
                <w:lang w:val="en-GB" w:eastAsia="ru-RU"/>
              </w:rPr>
              <w:t>:</w:t>
            </w:r>
            <w:r w:rsidRPr="00F76E42">
              <w:rPr>
                <w:rFonts w:ascii="Arial" w:hAnsi="Arial" w:cs="Arial"/>
                <w:sz w:val="22"/>
                <w:szCs w:val="22"/>
                <w:lang w:val="en-GB" w:eastAsia="ru-RU"/>
              </w:rPr>
              <w:t xml:space="preserve"> 5</w:t>
            </w:r>
            <w:r w:rsidR="00F76E42">
              <w:rPr>
                <w:rFonts w:ascii="Arial" w:hAnsi="Arial" w:cs="Arial"/>
                <w:sz w:val="22"/>
                <w:szCs w:val="22"/>
                <w:lang w:val="en-GB" w:eastAsia="ru-RU"/>
              </w:rPr>
              <w:t>–</w:t>
            </w:r>
            <w:r w:rsidRPr="00F76E42">
              <w:rPr>
                <w:rFonts w:ascii="Arial" w:hAnsi="Arial" w:cs="Arial"/>
                <w:sz w:val="22"/>
                <w:szCs w:val="22"/>
                <w:lang w:val="en-GB" w:eastAsia="ru-RU"/>
              </w:rPr>
              <w:t>10%.</w:t>
            </w:r>
          </w:p>
        </w:tc>
        <w:tc>
          <w:tcPr>
            <w:tcW w:w="2289" w:type="dxa"/>
            <w:vAlign w:val="center"/>
          </w:tcPr>
          <w:p w14:paraId="1F0DD165" w14:textId="77777777" w:rsidR="00E332CF" w:rsidRPr="007A4E21" w:rsidRDefault="00E332CF" w:rsidP="00C25AC1">
            <w:pPr>
              <w:pStyle w:val="Default"/>
              <w:spacing w:after="200" w:line="276" w:lineRule="auto"/>
              <w:jc w:val="center"/>
              <w:rPr>
                <w:rFonts w:ascii="Arial" w:hAnsi="Arial" w:cs="Arial"/>
                <w:sz w:val="22"/>
                <w:szCs w:val="22"/>
                <w:lang w:val="en-GB" w:eastAsia="ru-RU"/>
              </w:rPr>
            </w:pPr>
          </w:p>
        </w:tc>
        <w:tc>
          <w:tcPr>
            <w:tcW w:w="2289" w:type="dxa"/>
            <w:vAlign w:val="center"/>
          </w:tcPr>
          <w:p w14:paraId="7026D3B9" w14:textId="641AE7C3" w:rsidR="00E332CF" w:rsidRPr="007A4E21" w:rsidRDefault="00E332CF" w:rsidP="006903B7">
            <w:pPr>
              <w:spacing w:after="0" w:line="240" w:lineRule="auto"/>
              <w:rPr>
                <w:lang w:val="en-GB"/>
              </w:rPr>
            </w:pPr>
            <w:r w:rsidRPr="007A4E21">
              <w:rPr>
                <w:lang w:val="en-GB"/>
              </w:rPr>
              <w:t>For all industrial products</w:t>
            </w:r>
            <w:r w:rsidR="000A3F7C">
              <w:rPr>
                <w:lang w:val="en-GB"/>
              </w:rPr>
              <w:t>:</w:t>
            </w:r>
            <w:r w:rsidRPr="007A4E21">
              <w:rPr>
                <w:lang w:val="en-GB"/>
              </w:rPr>
              <w:t xml:space="preserve"> 4.41%</w:t>
            </w:r>
          </w:p>
          <w:p w14:paraId="1C955DB7" w14:textId="77777777" w:rsidR="00E332CF" w:rsidRPr="007A4E21" w:rsidRDefault="00E332CF" w:rsidP="00C25AC1">
            <w:pPr>
              <w:pStyle w:val="Default"/>
              <w:spacing w:after="200" w:line="276" w:lineRule="auto"/>
              <w:jc w:val="center"/>
              <w:rPr>
                <w:rFonts w:ascii="Arial" w:hAnsi="Arial" w:cs="Arial"/>
                <w:sz w:val="22"/>
                <w:szCs w:val="22"/>
                <w:lang w:val="en-GB" w:eastAsia="ru-RU"/>
              </w:rPr>
            </w:pPr>
          </w:p>
        </w:tc>
        <w:tc>
          <w:tcPr>
            <w:tcW w:w="2289" w:type="dxa"/>
            <w:vAlign w:val="center"/>
          </w:tcPr>
          <w:p w14:paraId="2938F28C" w14:textId="77777777" w:rsidR="00E332CF" w:rsidRPr="007A4E21" w:rsidRDefault="00E332CF" w:rsidP="00C25AC1">
            <w:pPr>
              <w:pStyle w:val="Default"/>
              <w:spacing w:after="200" w:line="276" w:lineRule="auto"/>
              <w:jc w:val="center"/>
              <w:rPr>
                <w:rFonts w:ascii="Arial" w:hAnsi="Arial" w:cs="Arial"/>
                <w:sz w:val="22"/>
                <w:szCs w:val="22"/>
                <w:lang w:val="en-GB" w:eastAsia="ru-RU"/>
              </w:rPr>
            </w:pPr>
          </w:p>
        </w:tc>
        <w:tc>
          <w:tcPr>
            <w:tcW w:w="2289" w:type="dxa"/>
            <w:vAlign w:val="center"/>
          </w:tcPr>
          <w:p w14:paraId="08BDC020" w14:textId="7B06A726" w:rsidR="00E332CF" w:rsidRPr="007A4E21" w:rsidRDefault="00E332CF" w:rsidP="000A3F7C">
            <w:pPr>
              <w:pStyle w:val="Default"/>
              <w:rPr>
                <w:rFonts w:ascii="Arial" w:hAnsi="Arial" w:cs="Arial"/>
                <w:sz w:val="22"/>
                <w:szCs w:val="22"/>
                <w:lang w:val="en-GB" w:eastAsia="ru-RU"/>
              </w:rPr>
            </w:pPr>
            <w:r w:rsidRPr="007A4E21">
              <w:rPr>
                <w:rFonts w:ascii="Arial" w:hAnsi="Arial" w:cs="Arial"/>
                <w:sz w:val="22"/>
                <w:szCs w:val="22"/>
                <w:lang w:val="en-GB" w:eastAsia="ru-RU"/>
              </w:rPr>
              <w:t>For most chemicals</w:t>
            </w:r>
            <w:r w:rsidR="000A3F7C">
              <w:rPr>
                <w:rFonts w:ascii="Arial" w:hAnsi="Arial" w:cs="Arial"/>
                <w:sz w:val="22"/>
                <w:szCs w:val="22"/>
                <w:lang w:val="en-GB" w:eastAsia="ru-RU"/>
              </w:rPr>
              <w:t>:</w:t>
            </w:r>
            <w:r w:rsidRPr="007A4E21">
              <w:rPr>
                <w:rFonts w:ascii="Arial" w:hAnsi="Arial" w:cs="Arial"/>
                <w:sz w:val="22"/>
                <w:szCs w:val="22"/>
                <w:lang w:val="en-GB" w:eastAsia="ru-RU"/>
              </w:rPr>
              <w:t xml:space="preserve"> 10%. </w:t>
            </w:r>
            <w:r w:rsidR="000A3F7C">
              <w:rPr>
                <w:rFonts w:ascii="Arial" w:hAnsi="Arial" w:cs="Arial"/>
                <w:sz w:val="22"/>
                <w:szCs w:val="22"/>
                <w:lang w:val="en-GB" w:eastAsia="ru-RU"/>
              </w:rPr>
              <w:t>Where there is</w:t>
            </w:r>
            <w:r w:rsidRPr="007A4E21">
              <w:rPr>
                <w:rFonts w:ascii="Arial" w:hAnsi="Arial" w:cs="Arial"/>
                <w:sz w:val="22"/>
                <w:szCs w:val="22"/>
                <w:lang w:val="en-GB" w:eastAsia="ru-RU"/>
              </w:rPr>
              <w:t xml:space="preserve"> local production capacity</w:t>
            </w:r>
            <w:r w:rsidR="000A3F7C">
              <w:rPr>
                <w:rFonts w:ascii="Arial" w:hAnsi="Arial" w:cs="Arial"/>
                <w:sz w:val="22"/>
                <w:szCs w:val="22"/>
                <w:lang w:val="en-GB" w:eastAsia="ru-RU"/>
              </w:rPr>
              <w:t>,</w:t>
            </w:r>
            <w:r w:rsidRPr="007A4E21">
              <w:rPr>
                <w:rFonts w:ascii="Arial" w:hAnsi="Arial" w:cs="Arial"/>
                <w:sz w:val="22"/>
                <w:szCs w:val="22"/>
                <w:lang w:val="en-GB" w:eastAsia="ru-RU"/>
              </w:rPr>
              <w:t xml:space="preserve"> the rate increases to 30%.</w:t>
            </w:r>
          </w:p>
        </w:tc>
      </w:tr>
      <w:tr w:rsidR="006903B7" w:rsidRPr="00F76E42" w14:paraId="64D16A9A" w14:textId="77777777" w:rsidTr="00C25AC1">
        <w:trPr>
          <w:trHeight w:val="7223"/>
        </w:trPr>
        <w:tc>
          <w:tcPr>
            <w:tcW w:w="2093" w:type="dxa"/>
            <w:vAlign w:val="center"/>
          </w:tcPr>
          <w:p w14:paraId="3E604A57" w14:textId="77777777" w:rsidR="00E332CF" w:rsidRPr="007A4E21" w:rsidRDefault="00E332CF" w:rsidP="00C25AC1">
            <w:pPr>
              <w:pStyle w:val="Default"/>
              <w:jc w:val="center"/>
              <w:rPr>
                <w:rFonts w:ascii="Arial" w:hAnsi="Arial" w:cs="Arial"/>
                <w:b/>
                <w:sz w:val="22"/>
                <w:szCs w:val="22"/>
                <w:lang w:val="en-GB" w:eastAsia="ru-RU"/>
              </w:rPr>
            </w:pPr>
            <w:r w:rsidRPr="007A4E21">
              <w:rPr>
                <w:rFonts w:ascii="Arial" w:hAnsi="Arial" w:cs="Arial"/>
                <w:b/>
                <w:sz w:val="22"/>
                <w:szCs w:val="22"/>
                <w:lang w:val="en-GB" w:eastAsia="ru-RU"/>
              </w:rPr>
              <w:lastRenderedPageBreak/>
              <w:t>Food products</w:t>
            </w:r>
          </w:p>
        </w:tc>
        <w:tc>
          <w:tcPr>
            <w:tcW w:w="2288" w:type="dxa"/>
            <w:vAlign w:val="center"/>
          </w:tcPr>
          <w:p w14:paraId="0F10C0F4" w14:textId="4DBFBB19" w:rsidR="00E332CF" w:rsidRPr="007A4E21" w:rsidRDefault="00E332CF" w:rsidP="009A05AD">
            <w:pPr>
              <w:pStyle w:val="Default"/>
              <w:rPr>
                <w:rFonts w:ascii="Arial" w:hAnsi="Arial" w:cs="Arial"/>
                <w:sz w:val="22"/>
                <w:szCs w:val="22"/>
                <w:lang w:val="en-GB" w:eastAsia="ru-RU"/>
              </w:rPr>
            </w:pPr>
            <w:r w:rsidRPr="007A4E21">
              <w:rPr>
                <w:rFonts w:ascii="Arial" w:hAnsi="Arial" w:cs="Arial"/>
                <w:sz w:val="22"/>
                <w:szCs w:val="22"/>
                <w:lang w:val="en-GB" w:eastAsia="ru-RU"/>
              </w:rPr>
              <w:t>Wide</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variation</w:t>
            </w:r>
            <w:r w:rsidR="00C77052" w:rsidRPr="007A4E21">
              <w:rPr>
                <w:rFonts w:ascii="Arial" w:hAnsi="Arial" w:cs="Arial"/>
                <w:sz w:val="22"/>
                <w:szCs w:val="22"/>
                <w:lang w:val="en-GB" w:eastAsia="ru-RU"/>
              </w:rPr>
              <w:t xml:space="preserve"> </w:t>
            </w:r>
            <w:r w:rsidR="00F76E42" w:rsidRPr="00F76E42">
              <w:rPr>
                <w:rFonts w:ascii="Arial" w:hAnsi="Arial" w:cs="Arial"/>
                <w:sz w:val="22"/>
                <w:szCs w:val="22"/>
                <w:lang w:val="en-GB" w:eastAsia="ru-RU"/>
              </w:rPr>
              <w:t>in tariffs</w:t>
            </w:r>
            <w:r w:rsidRPr="00F76E42">
              <w:rPr>
                <w:rFonts w:ascii="Arial" w:hAnsi="Arial" w:cs="Arial"/>
                <w:sz w:val="22"/>
                <w:szCs w:val="22"/>
                <w:lang w:val="en-GB" w:eastAsia="ru-RU"/>
              </w:rPr>
              <w:t xml:space="preserve">. </w:t>
            </w:r>
            <w:r w:rsidRPr="007A4E21">
              <w:rPr>
                <w:rFonts w:ascii="Arial" w:hAnsi="Arial" w:cs="Arial"/>
                <w:sz w:val="22"/>
                <w:szCs w:val="22"/>
                <w:lang w:val="en-GB" w:eastAsia="ru-RU"/>
              </w:rPr>
              <w:t>For</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instance</w:t>
            </w:r>
            <w:r w:rsidRPr="00F76E42">
              <w:rPr>
                <w:rFonts w:ascii="Arial" w:hAnsi="Arial" w:cs="Arial"/>
                <w:sz w:val="22"/>
                <w:szCs w:val="22"/>
                <w:lang w:val="en-GB" w:eastAsia="ru-RU"/>
              </w:rPr>
              <w:t xml:space="preserve">: </w:t>
            </w:r>
            <w:r w:rsidRPr="007A4E21">
              <w:rPr>
                <w:rFonts w:ascii="Arial" w:hAnsi="Arial" w:cs="Arial"/>
                <w:sz w:val="22"/>
                <w:szCs w:val="22"/>
                <w:lang w:val="en-GB" w:eastAsia="ru-RU"/>
              </w:rPr>
              <w:t>pork</w:t>
            </w:r>
            <w:r w:rsidRPr="00F76E42">
              <w:rPr>
                <w:rFonts w:ascii="Arial" w:hAnsi="Arial" w:cs="Arial"/>
                <w:sz w:val="22"/>
                <w:szCs w:val="22"/>
                <w:lang w:val="en-GB" w:eastAsia="ru-RU"/>
              </w:rPr>
              <w:t xml:space="preserve"> 15% (</w:t>
            </w:r>
            <w:r w:rsidRPr="007A4E21">
              <w:rPr>
                <w:rFonts w:ascii="Arial" w:hAnsi="Arial" w:cs="Arial"/>
                <w:sz w:val="22"/>
                <w:szCs w:val="22"/>
                <w:lang w:val="en-GB" w:eastAsia="ru-RU"/>
              </w:rPr>
              <w:t>should</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be</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not</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less</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than</w:t>
            </w:r>
            <w:r w:rsidRPr="00F76E42">
              <w:rPr>
                <w:rFonts w:ascii="Arial" w:hAnsi="Arial" w:cs="Arial"/>
                <w:sz w:val="22"/>
                <w:szCs w:val="22"/>
                <w:lang w:val="en-GB" w:eastAsia="ru-RU"/>
              </w:rPr>
              <w:t xml:space="preserve"> 0</w:t>
            </w:r>
            <w:r w:rsidR="009A05AD">
              <w:rPr>
                <w:rFonts w:ascii="Arial" w:hAnsi="Arial" w:cs="Arial"/>
                <w:sz w:val="22"/>
                <w:szCs w:val="22"/>
                <w:lang w:val="en-GB" w:eastAsia="ru-RU"/>
              </w:rPr>
              <w:t>.</w:t>
            </w:r>
            <w:r w:rsidRPr="00F76E42">
              <w:rPr>
                <w:rFonts w:ascii="Arial" w:hAnsi="Arial" w:cs="Arial"/>
                <w:sz w:val="22"/>
                <w:szCs w:val="22"/>
                <w:lang w:val="en-GB" w:eastAsia="ru-RU"/>
              </w:rPr>
              <w:t xml:space="preserve">4 </w:t>
            </w:r>
            <w:r w:rsidRPr="007A4E21">
              <w:rPr>
                <w:rFonts w:ascii="Arial" w:hAnsi="Arial" w:cs="Arial"/>
                <w:sz w:val="22"/>
                <w:szCs w:val="22"/>
                <w:lang w:val="en-GB" w:eastAsia="ru-RU"/>
              </w:rPr>
              <w:t>euro</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per</w:t>
            </w:r>
            <w:r w:rsidRPr="00F76E42">
              <w:rPr>
                <w:rFonts w:ascii="Arial" w:hAnsi="Arial" w:cs="Arial"/>
                <w:sz w:val="22"/>
                <w:szCs w:val="22"/>
                <w:lang w:val="en-GB" w:eastAsia="ru-RU"/>
              </w:rPr>
              <w:t xml:space="preserve"> 1 </w:t>
            </w:r>
            <w:r w:rsidRPr="007A4E21">
              <w:rPr>
                <w:rFonts w:ascii="Arial" w:hAnsi="Arial" w:cs="Arial"/>
                <w:sz w:val="22"/>
                <w:szCs w:val="22"/>
                <w:lang w:val="en-GB" w:eastAsia="ru-RU"/>
              </w:rPr>
              <w:t>kg</w:t>
            </w:r>
            <w:r w:rsidRPr="00F76E42">
              <w:rPr>
                <w:rFonts w:ascii="Arial" w:hAnsi="Arial" w:cs="Arial"/>
                <w:sz w:val="22"/>
                <w:szCs w:val="22"/>
                <w:lang w:val="en-GB" w:eastAsia="ru-RU"/>
              </w:rPr>
              <w:t xml:space="preserve">), </w:t>
            </w:r>
            <w:r w:rsidRPr="007A4E21">
              <w:rPr>
                <w:rFonts w:ascii="Arial" w:hAnsi="Arial" w:cs="Arial"/>
                <w:sz w:val="22"/>
                <w:szCs w:val="22"/>
                <w:lang w:val="en-GB" w:eastAsia="ru-RU"/>
              </w:rPr>
              <w:t>lamb</w:t>
            </w:r>
            <w:r w:rsidRPr="00F76E42">
              <w:rPr>
                <w:rFonts w:ascii="Arial" w:hAnsi="Arial" w:cs="Arial"/>
                <w:sz w:val="22"/>
                <w:szCs w:val="22"/>
                <w:lang w:val="en-GB" w:eastAsia="ru-RU"/>
              </w:rPr>
              <w:t xml:space="preserve"> 25% (</w:t>
            </w:r>
            <w:r w:rsidRPr="007A4E21">
              <w:rPr>
                <w:rFonts w:ascii="Arial" w:hAnsi="Arial" w:cs="Arial"/>
                <w:sz w:val="22"/>
                <w:szCs w:val="22"/>
                <w:lang w:val="en-GB" w:eastAsia="ru-RU"/>
              </w:rPr>
              <w:t>not</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less</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than</w:t>
            </w:r>
            <w:r w:rsidRPr="00F76E42">
              <w:rPr>
                <w:rFonts w:ascii="Arial" w:hAnsi="Arial" w:cs="Arial"/>
                <w:sz w:val="22"/>
                <w:szCs w:val="22"/>
                <w:lang w:val="en-GB" w:eastAsia="ru-RU"/>
              </w:rPr>
              <w:t xml:space="preserve"> 0</w:t>
            </w:r>
            <w:r w:rsidR="004202D6" w:rsidRPr="00F76E42">
              <w:rPr>
                <w:rFonts w:ascii="Arial" w:hAnsi="Arial" w:cs="Arial"/>
                <w:sz w:val="22"/>
                <w:szCs w:val="22"/>
                <w:lang w:val="en-GB" w:eastAsia="ru-RU"/>
              </w:rPr>
              <w:t>.</w:t>
            </w:r>
            <w:r w:rsidRPr="00F76E42">
              <w:rPr>
                <w:rFonts w:ascii="Arial" w:hAnsi="Arial" w:cs="Arial"/>
                <w:sz w:val="22"/>
                <w:szCs w:val="22"/>
                <w:lang w:val="en-GB" w:eastAsia="ru-RU"/>
              </w:rPr>
              <w:t xml:space="preserve">35 </w:t>
            </w:r>
            <w:r w:rsidRPr="007A4E21">
              <w:rPr>
                <w:rFonts w:ascii="Arial" w:hAnsi="Arial" w:cs="Arial"/>
                <w:sz w:val="22"/>
                <w:szCs w:val="22"/>
                <w:lang w:val="en-GB" w:eastAsia="ru-RU"/>
              </w:rPr>
              <w:t>euro</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per</w:t>
            </w:r>
            <w:r w:rsidRPr="00F76E42">
              <w:rPr>
                <w:rFonts w:ascii="Arial" w:hAnsi="Arial" w:cs="Arial"/>
                <w:sz w:val="22"/>
                <w:szCs w:val="22"/>
                <w:lang w:val="en-GB" w:eastAsia="ru-RU"/>
              </w:rPr>
              <w:t xml:space="preserve"> 1 </w:t>
            </w:r>
            <w:r w:rsidRPr="007A4E21">
              <w:rPr>
                <w:rFonts w:ascii="Arial" w:hAnsi="Arial" w:cs="Arial"/>
                <w:sz w:val="22"/>
                <w:szCs w:val="22"/>
                <w:lang w:val="en-GB" w:eastAsia="ru-RU"/>
              </w:rPr>
              <w:t>kg</w:t>
            </w:r>
            <w:r w:rsidRPr="00F76E42">
              <w:rPr>
                <w:rFonts w:ascii="Arial" w:hAnsi="Arial" w:cs="Arial"/>
                <w:sz w:val="22"/>
                <w:szCs w:val="22"/>
                <w:lang w:val="en-GB" w:eastAsia="ru-RU"/>
              </w:rPr>
              <w:t xml:space="preserve">),  </w:t>
            </w:r>
            <w:r w:rsidRPr="007A4E21">
              <w:rPr>
                <w:rFonts w:ascii="Arial" w:hAnsi="Arial" w:cs="Arial"/>
                <w:sz w:val="22"/>
                <w:szCs w:val="22"/>
                <w:lang w:val="en-GB" w:eastAsia="ru-RU"/>
              </w:rPr>
              <w:t>condensed</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milk</w:t>
            </w:r>
            <w:r w:rsidRPr="00F76E42">
              <w:rPr>
                <w:rFonts w:ascii="Arial" w:hAnsi="Arial" w:cs="Arial"/>
                <w:sz w:val="22"/>
                <w:szCs w:val="22"/>
                <w:lang w:val="en-GB" w:eastAsia="ru-RU"/>
              </w:rPr>
              <w:t xml:space="preserve"> 20%, </w:t>
            </w:r>
            <w:r w:rsidRPr="007A4E21">
              <w:rPr>
                <w:rFonts w:ascii="Arial" w:hAnsi="Arial" w:cs="Arial"/>
                <w:sz w:val="22"/>
                <w:szCs w:val="22"/>
                <w:lang w:val="en-GB" w:eastAsia="ru-RU"/>
              </w:rPr>
              <w:t>uncondensed</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milk</w:t>
            </w:r>
            <w:r w:rsidRPr="00F76E42">
              <w:rPr>
                <w:rFonts w:ascii="Arial" w:hAnsi="Arial" w:cs="Arial"/>
                <w:sz w:val="22"/>
                <w:szCs w:val="22"/>
                <w:lang w:val="en-GB" w:eastAsia="ru-RU"/>
              </w:rPr>
              <w:t xml:space="preserve"> 15%, </w:t>
            </w:r>
            <w:r w:rsidRPr="007A4E21">
              <w:rPr>
                <w:rFonts w:ascii="Arial" w:hAnsi="Arial" w:cs="Arial"/>
                <w:sz w:val="22"/>
                <w:szCs w:val="22"/>
                <w:lang w:val="en-GB" w:eastAsia="ru-RU"/>
              </w:rPr>
              <w:t>green</w:t>
            </w:r>
            <w:r w:rsidR="00C77052" w:rsidRPr="007A4E21">
              <w:rPr>
                <w:rFonts w:ascii="Arial" w:hAnsi="Arial" w:cs="Arial"/>
                <w:sz w:val="22"/>
                <w:szCs w:val="22"/>
                <w:lang w:val="en-GB" w:eastAsia="ru-RU"/>
              </w:rPr>
              <w:t xml:space="preserve"> </w:t>
            </w:r>
            <w:r w:rsidRPr="007A4E21">
              <w:rPr>
                <w:rFonts w:ascii="Arial" w:hAnsi="Arial" w:cs="Arial"/>
                <w:sz w:val="22"/>
                <w:szCs w:val="22"/>
                <w:lang w:val="en-GB" w:eastAsia="ru-RU"/>
              </w:rPr>
              <w:t>tea</w:t>
            </w:r>
            <w:r w:rsidRPr="00F76E42">
              <w:rPr>
                <w:rFonts w:ascii="Arial" w:hAnsi="Arial" w:cs="Arial"/>
                <w:sz w:val="22"/>
                <w:szCs w:val="22"/>
                <w:lang w:val="en-GB" w:eastAsia="ru-RU"/>
              </w:rPr>
              <w:t xml:space="preserve"> 20% (</w:t>
            </w:r>
            <w:r w:rsidRPr="007A4E21">
              <w:rPr>
                <w:rFonts w:ascii="Arial" w:hAnsi="Arial" w:cs="Arial"/>
                <w:sz w:val="22"/>
                <w:szCs w:val="22"/>
                <w:lang w:val="en-GB" w:eastAsia="ru-RU"/>
              </w:rPr>
              <w:t>not less than</w:t>
            </w:r>
            <w:r w:rsidRPr="00F76E42">
              <w:rPr>
                <w:rFonts w:ascii="Arial" w:hAnsi="Arial" w:cs="Arial"/>
                <w:sz w:val="22"/>
                <w:szCs w:val="22"/>
                <w:lang w:val="en-GB" w:eastAsia="ru-RU"/>
              </w:rPr>
              <w:t xml:space="preserve"> 0</w:t>
            </w:r>
            <w:r w:rsidR="004202D6" w:rsidRPr="00F76E42">
              <w:rPr>
                <w:rFonts w:ascii="Arial" w:hAnsi="Arial" w:cs="Arial"/>
                <w:sz w:val="22"/>
                <w:szCs w:val="22"/>
                <w:lang w:val="en-GB" w:eastAsia="ru-RU"/>
              </w:rPr>
              <w:t>.</w:t>
            </w:r>
            <w:r w:rsidRPr="00F76E42">
              <w:rPr>
                <w:rFonts w:ascii="Arial" w:hAnsi="Arial" w:cs="Arial"/>
                <w:sz w:val="22"/>
                <w:szCs w:val="22"/>
                <w:lang w:val="en-GB" w:eastAsia="ru-RU"/>
              </w:rPr>
              <w:t xml:space="preserve">8 </w:t>
            </w:r>
            <w:r w:rsidRPr="007A4E21">
              <w:rPr>
                <w:rFonts w:ascii="Arial" w:hAnsi="Arial" w:cs="Arial"/>
                <w:sz w:val="22"/>
                <w:szCs w:val="22"/>
                <w:lang w:val="en-GB" w:eastAsia="ru-RU"/>
              </w:rPr>
              <w:t>euro per</w:t>
            </w:r>
            <w:r w:rsidRPr="00F76E42">
              <w:rPr>
                <w:rFonts w:ascii="Arial" w:hAnsi="Arial" w:cs="Arial"/>
                <w:sz w:val="22"/>
                <w:szCs w:val="22"/>
                <w:lang w:val="en-GB" w:eastAsia="ru-RU"/>
              </w:rPr>
              <w:t xml:space="preserve"> 1 </w:t>
            </w:r>
            <w:r w:rsidRPr="007A4E21">
              <w:rPr>
                <w:rFonts w:ascii="Arial" w:hAnsi="Arial" w:cs="Arial"/>
                <w:sz w:val="22"/>
                <w:szCs w:val="22"/>
                <w:lang w:val="en-GB" w:eastAsia="ru-RU"/>
              </w:rPr>
              <w:t>kg</w:t>
            </w:r>
            <w:r w:rsidRPr="00F76E42">
              <w:rPr>
                <w:rFonts w:ascii="Arial" w:hAnsi="Arial" w:cs="Arial"/>
                <w:sz w:val="22"/>
                <w:szCs w:val="22"/>
                <w:lang w:val="en-GB" w:eastAsia="ru-RU"/>
              </w:rPr>
              <w:t xml:space="preserve">), </w:t>
            </w:r>
            <w:r w:rsidRPr="007A4E21">
              <w:rPr>
                <w:rFonts w:ascii="Arial" w:hAnsi="Arial" w:cs="Arial"/>
                <w:sz w:val="22"/>
                <w:szCs w:val="22"/>
                <w:lang w:val="en-GB" w:eastAsia="ru-RU"/>
              </w:rPr>
              <w:t>live animals</w:t>
            </w:r>
            <w:r w:rsidR="000A3F7C">
              <w:rPr>
                <w:rFonts w:ascii="Arial" w:hAnsi="Arial" w:cs="Arial"/>
                <w:sz w:val="22"/>
                <w:szCs w:val="22"/>
                <w:lang w:val="en-GB" w:eastAsia="ru-RU"/>
              </w:rPr>
              <w:t xml:space="preserve"> </w:t>
            </w:r>
            <w:r w:rsidRPr="00F76E42">
              <w:rPr>
                <w:rFonts w:ascii="Arial" w:hAnsi="Arial" w:cs="Arial"/>
                <w:sz w:val="22"/>
                <w:szCs w:val="22"/>
                <w:lang w:val="en-GB" w:eastAsia="ru-RU"/>
              </w:rPr>
              <w:t xml:space="preserve">5%. </w:t>
            </w:r>
            <w:r w:rsidRPr="007A4E21">
              <w:rPr>
                <w:rFonts w:ascii="Arial" w:hAnsi="Arial" w:cs="Arial"/>
                <w:sz w:val="22"/>
                <w:szCs w:val="22"/>
                <w:lang w:val="en-GB" w:eastAsia="ru-RU"/>
              </w:rPr>
              <w:t>In</w:t>
            </w:r>
            <w:r w:rsidR="00D84F19" w:rsidRPr="007A4E21">
              <w:rPr>
                <w:rFonts w:ascii="Arial" w:hAnsi="Arial" w:cs="Arial"/>
                <w:sz w:val="22"/>
                <w:szCs w:val="22"/>
                <w:lang w:val="en-GB" w:eastAsia="ru-RU"/>
              </w:rPr>
              <w:t xml:space="preserve"> </w:t>
            </w:r>
            <w:r w:rsidRPr="007A4E21">
              <w:rPr>
                <w:rFonts w:ascii="Arial" w:hAnsi="Arial" w:cs="Arial"/>
                <w:sz w:val="22"/>
                <w:szCs w:val="22"/>
                <w:lang w:val="en-GB" w:eastAsia="ru-RU"/>
              </w:rPr>
              <w:t>general</w:t>
            </w:r>
            <w:r w:rsidRPr="00F76E42">
              <w:rPr>
                <w:rFonts w:ascii="Arial" w:hAnsi="Arial" w:cs="Arial"/>
                <w:sz w:val="22"/>
                <w:szCs w:val="22"/>
                <w:lang w:val="en-GB" w:eastAsia="ru-RU"/>
              </w:rPr>
              <w:t xml:space="preserve">, </w:t>
            </w:r>
            <w:r w:rsidRPr="007A4E21">
              <w:rPr>
                <w:rFonts w:ascii="Arial" w:hAnsi="Arial" w:cs="Arial"/>
                <w:sz w:val="22"/>
                <w:szCs w:val="22"/>
                <w:lang w:val="en-GB" w:eastAsia="ru-RU"/>
              </w:rPr>
              <w:t>tariffs</w:t>
            </w:r>
            <w:r w:rsidR="00D84F19" w:rsidRPr="007A4E21">
              <w:rPr>
                <w:rFonts w:ascii="Arial" w:hAnsi="Arial" w:cs="Arial"/>
                <w:sz w:val="22"/>
                <w:szCs w:val="22"/>
                <w:lang w:val="en-GB" w:eastAsia="ru-RU"/>
              </w:rPr>
              <w:t xml:space="preserve"> </w:t>
            </w:r>
            <w:r w:rsidRPr="007A4E21">
              <w:rPr>
                <w:rFonts w:ascii="Arial" w:hAnsi="Arial" w:cs="Arial"/>
                <w:sz w:val="22"/>
                <w:szCs w:val="22"/>
                <w:lang w:val="en-GB" w:eastAsia="ru-RU"/>
              </w:rPr>
              <w:t>on</w:t>
            </w:r>
            <w:r w:rsidR="00D84F19" w:rsidRPr="007A4E21">
              <w:rPr>
                <w:rFonts w:ascii="Arial" w:hAnsi="Arial" w:cs="Arial"/>
                <w:sz w:val="22"/>
                <w:szCs w:val="22"/>
                <w:lang w:val="en-GB" w:eastAsia="ru-RU"/>
              </w:rPr>
              <w:t xml:space="preserve"> </w:t>
            </w:r>
            <w:r w:rsidRPr="007A4E21">
              <w:rPr>
                <w:rFonts w:ascii="Arial" w:hAnsi="Arial" w:cs="Arial"/>
                <w:sz w:val="22"/>
                <w:szCs w:val="22"/>
                <w:lang w:val="en-GB" w:eastAsia="ru-RU"/>
              </w:rPr>
              <w:t>food</w:t>
            </w:r>
            <w:r w:rsidR="00D84F19" w:rsidRPr="007A4E21">
              <w:rPr>
                <w:rFonts w:ascii="Arial" w:hAnsi="Arial" w:cs="Arial"/>
                <w:sz w:val="22"/>
                <w:szCs w:val="22"/>
                <w:lang w:val="en-GB" w:eastAsia="ru-RU"/>
              </w:rPr>
              <w:t xml:space="preserve"> </w:t>
            </w:r>
            <w:r w:rsidRPr="007A4E21">
              <w:rPr>
                <w:rFonts w:ascii="Arial" w:hAnsi="Arial" w:cs="Arial"/>
                <w:sz w:val="22"/>
                <w:szCs w:val="22"/>
                <w:lang w:val="en-GB" w:eastAsia="ru-RU"/>
              </w:rPr>
              <w:t>products</w:t>
            </w:r>
            <w:r w:rsidR="00D84F19" w:rsidRPr="007A4E21">
              <w:rPr>
                <w:rFonts w:ascii="Arial" w:hAnsi="Arial" w:cs="Arial"/>
                <w:sz w:val="22"/>
                <w:szCs w:val="22"/>
                <w:lang w:val="en-GB" w:eastAsia="ru-RU"/>
              </w:rPr>
              <w:t xml:space="preserve"> </w:t>
            </w:r>
            <w:r w:rsidRPr="007A4E21">
              <w:rPr>
                <w:rFonts w:ascii="Arial" w:hAnsi="Arial" w:cs="Arial"/>
                <w:sz w:val="22"/>
                <w:szCs w:val="22"/>
                <w:lang w:val="en-GB" w:eastAsia="ru-RU"/>
              </w:rPr>
              <w:t>are</w:t>
            </w:r>
            <w:r w:rsidR="00D84F19" w:rsidRPr="007A4E21">
              <w:rPr>
                <w:rFonts w:ascii="Arial" w:hAnsi="Arial" w:cs="Arial"/>
                <w:sz w:val="22"/>
                <w:szCs w:val="22"/>
                <w:lang w:val="en-GB" w:eastAsia="ru-RU"/>
              </w:rPr>
              <w:t xml:space="preserve"> </w:t>
            </w:r>
            <w:r w:rsidRPr="007A4E21">
              <w:rPr>
                <w:rFonts w:ascii="Arial" w:hAnsi="Arial" w:cs="Arial"/>
                <w:sz w:val="22"/>
                <w:szCs w:val="22"/>
                <w:lang w:val="en-GB" w:eastAsia="ru-RU"/>
              </w:rPr>
              <w:t>relatively</w:t>
            </w:r>
            <w:r w:rsidR="00D84F19" w:rsidRPr="007A4E21">
              <w:rPr>
                <w:rFonts w:ascii="Arial" w:hAnsi="Arial" w:cs="Arial"/>
                <w:sz w:val="22"/>
                <w:szCs w:val="22"/>
                <w:lang w:val="en-GB" w:eastAsia="ru-RU"/>
              </w:rPr>
              <w:t xml:space="preserve"> </w:t>
            </w:r>
            <w:r w:rsidRPr="007A4E21">
              <w:rPr>
                <w:rFonts w:ascii="Arial" w:hAnsi="Arial" w:cs="Arial"/>
                <w:sz w:val="22"/>
                <w:szCs w:val="22"/>
                <w:lang w:val="en-GB" w:eastAsia="ru-RU"/>
              </w:rPr>
              <w:t>high</w:t>
            </w:r>
            <w:r w:rsidR="000A3F7C">
              <w:rPr>
                <w:rFonts w:ascii="Arial" w:hAnsi="Arial" w:cs="Arial"/>
                <w:sz w:val="22"/>
                <w:szCs w:val="22"/>
                <w:lang w:val="en-GB" w:eastAsia="ru-RU"/>
              </w:rPr>
              <w:t>; this is</w:t>
            </w:r>
            <w:r w:rsidR="00D84F19" w:rsidRPr="007A4E21">
              <w:rPr>
                <w:rFonts w:ascii="Arial" w:hAnsi="Arial" w:cs="Arial"/>
                <w:sz w:val="22"/>
                <w:szCs w:val="22"/>
                <w:lang w:val="en-GB" w:eastAsia="ru-RU"/>
              </w:rPr>
              <w:t xml:space="preserve"> </w:t>
            </w:r>
            <w:r w:rsidRPr="007A4E21">
              <w:rPr>
                <w:rFonts w:ascii="Arial" w:hAnsi="Arial" w:cs="Arial"/>
                <w:sz w:val="22"/>
                <w:szCs w:val="22"/>
                <w:lang w:val="en-GB" w:eastAsia="ru-RU"/>
              </w:rPr>
              <w:t xml:space="preserve">part </w:t>
            </w:r>
            <w:r w:rsidR="00D84F19" w:rsidRPr="007A4E21">
              <w:rPr>
                <w:rFonts w:ascii="Arial" w:hAnsi="Arial" w:cs="Arial"/>
                <w:sz w:val="22"/>
                <w:szCs w:val="22"/>
                <w:lang w:val="en-GB" w:eastAsia="ru-RU"/>
              </w:rPr>
              <w:t xml:space="preserve">of </w:t>
            </w:r>
            <w:r w:rsidRPr="007A4E21">
              <w:rPr>
                <w:rFonts w:ascii="Arial" w:hAnsi="Arial" w:cs="Arial"/>
                <w:sz w:val="22"/>
                <w:szCs w:val="22"/>
                <w:lang w:val="en-GB" w:eastAsia="ru-RU"/>
              </w:rPr>
              <w:t>the</w:t>
            </w:r>
            <w:r w:rsidR="00D84F19" w:rsidRPr="007A4E21">
              <w:rPr>
                <w:rFonts w:ascii="Arial" w:hAnsi="Arial" w:cs="Arial"/>
                <w:sz w:val="22"/>
                <w:szCs w:val="22"/>
                <w:lang w:val="en-GB" w:eastAsia="ru-RU"/>
              </w:rPr>
              <w:t xml:space="preserve"> </w:t>
            </w:r>
            <w:r w:rsidRPr="007A4E21">
              <w:rPr>
                <w:rFonts w:ascii="Arial" w:hAnsi="Arial" w:cs="Arial"/>
                <w:sz w:val="22"/>
                <w:szCs w:val="22"/>
                <w:lang w:val="en-GB" w:eastAsia="ru-RU"/>
              </w:rPr>
              <w:t>protectionist</w:t>
            </w:r>
            <w:r w:rsidR="00D84F19" w:rsidRPr="007A4E21">
              <w:rPr>
                <w:rFonts w:ascii="Arial" w:hAnsi="Arial" w:cs="Arial"/>
                <w:sz w:val="22"/>
                <w:szCs w:val="22"/>
                <w:lang w:val="en-GB" w:eastAsia="ru-RU"/>
              </w:rPr>
              <w:t xml:space="preserve"> </w:t>
            </w:r>
            <w:r w:rsidR="009A05AD">
              <w:rPr>
                <w:rFonts w:ascii="Arial" w:hAnsi="Arial" w:cs="Arial"/>
                <w:sz w:val="22"/>
                <w:szCs w:val="22"/>
                <w:lang w:val="en-GB" w:eastAsia="ru-RU"/>
              </w:rPr>
              <w:t>system</w:t>
            </w:r>
            <w:r w:rsidR="00D84F19" w:rsidRPr="007A4E21">
              <w:rPr>
                <w:rFonts w:ascii="Arial" w:hAnsi="Arial" w:cs="Arial"/>
                <w:sz w:val="22"/>
                <w:szCs w:val="22"/>
                <w:lang w:val="en-GB" w:eastAsia="ru-RU"/>
              </w:rPr>
              <w:t xml:space="preserve"> w</w:t>
            </w:r>
            <w:r w:rsidRPr="007A4E21">
              <w:rPr>
                <w:rFonts w:ascii="Arial" w:hAnsi="Arial" w:cs="Arial"/>
                <w:sz w:val="22"/>
                <w:szCs w:val="22"/>
                <w:lang w:val="en-GB" w:eastAsia="ru-RU"/>
              </w:rPr>
              <w:t>ithin</w:t>
            </w:r>
            <w:r w:rsidRPr="00F76E42">
              <w:rPr>
                <w:rFonts w:ascii="Arial" w:hAnsi="Arial" w:cs="Arial"/>
                <w:sz w:val="22"/>
                <w:szCs w:val="22"/>
                <w:lang w:val="en-GB" w:eastAsia="ru-RU"/>
              </w:rPr>
              <w:t xml:space="preserve"> the </w:t>
            </w:r>
            <w:r w:rsidRPr="007A4E21">
              <w:rPr>
                <w:rFonts w:ascii="Arial" w:hAnsi="Arial" w:cs="Arial"/>
                <w:sz w:val="22"/>
                <w:szCs w:val="22"/>
                <w:lang w:val="en-GB" w:eastAsia="ru-RU"/>
              </w:rPr>
              <w:t>Common Economic Space.</w:t>
            </w:r>
          </w:p>
        </w:tc>
        <w:tc>
          <w:tcPr>
            <w:tcW w:w="2289" w:type="dxa"/>
            <w:vAlign w:val="center"/>
          </w:tcPr>
          <w:p w14:paraId="10C6FFD9" w14:textId="2358EE23" w:rsidR="00E332CF" w:rsidRPr="007A4E21" w:rsidRDefault="00E332CF" w:rsidP="000A3F7C">
            <w:pPr>
              <w:pStyle w:val="Default"/>
              <w:rPr>
                <w:rFonts w:ascii="Arial" w:hAnsi="Arial" w:cs="Arial"/>
                <w:sz w:val="22"/>
                <w:szCs w:val="22"/>
                <w:lang w:val="en-GB" w:eastAsia="ru-RU"/>
              </w:rPr>
            </w:pPr>
            <w:r w:rsidRPr="007A4E21">
              <w:rPr>
                <w:rFonts w:ascii="Arial" w:hAnsi="Arial" w:cs="Arial"/>
                <w:sz w:val="22"/>
                <w:szCs w:val="22"/>
                <w:lang w:val="en-GB"/>
              </w:rPr>
              <w:t>Average tariffs for agricultural goods</w:t>
            </w:r>
            <w:r w:rsidR="000A3F7C">
              <w:rPr>
                <w:rFonts w:ascii="Arial" w:hAnsi="Arial" w:cs="Arial"/>
                <w:sz w:val="22"/>
                <w:szCs w:val="22"/>
                <w:lang w:val="en-GB"/>
              </w:rPr>
              <w:t>:</w:t>
            </w:r>
            <w:r w:rsidRPr="007A4E21">
              <w:rPr>
                <w:rFonts w:ascii="Arial" w:hAnsi="Arial" w:cs="Arial"/>
                <w:sz w:val="22"/>
                <w:szCs w:val="22"/>
                <w:lang w:val="en-GB"/>
              </w:rPr>
              <w:t xml:space="preserve"> 8</w:t>
            </w:r>
            <w:r w:rsidR="00F76E42">
              <w:rPr>
                <w:rFonts w:ascii="Arial" w:hAnsi="Arial" w:cs="Arial"/>
                <w:sz w:val="22"/>
                <w:szCs w:val="22"/>
                <w:lang w:val="en-GB"/>
              </w:rPr>
              <w:t>.</w:t>
            </w:r>
            <w:r w:rsidRPr="007A4E21">
              <w:rPr>
                <w:rFonts w:ascii="Arial" w:hAnsi="Arial" w:cs="Arial"/>
                <w:sz w:val="22"/>
                <w:szCs w:val="22"/>
                <w:lang w:val="en-GB"/>
              </w:rPr>
              <w:t>1%</w:t>
            </w:r>
            <w:r w:rsidR="000A3F7C">
              <w:rPr>
                <w:rFonts w:ascii="Arial" w:hAnsi="Arial" w:cs="Arial"/>
                <w:sz w:val="22"/>
                <w:szCs w:val="22"/>
                <w:lang w:val="en-GB"/>
              </w:rPr>
              <w:t>;</w:t>
            </w:r>
            <w:r w:rsidRPr="007A4E21">
              <w:rPr>
                <w:rFonts w:ascii="Arial" w:hAnsi="Arial" w:cs="Arial"/>
                <w:sz w:val="22"/>
                <w:szCs w:val="22"/>
                <w:lang w:val="en-GB"/>
              </w:rPr>
              <w:t xml:space="preserve"> for industrial goods</w:t>
            </w:r>
            <w:r w:rsidR="000A3F7C">
              <w:rPr>
                <w:rFonts w:ascii="Arial" w:hAnsi="Arial" w:cs="Arial"/>
                <w:sz w:val="22"/>
                <w:szCs w:val="22"/>
                <w:lang w:val="en-GB"/>
              </w:rPr>
              <w:t>:</w:t>
            </w:r>
            <w:r w:rsidRPr="007A4E21">
              <w:rPr>
                <w:rFonts w:ascii="Arial" w:hAnsi="Arial" w:cs="Arial"/>
                <w:sz w:val="22"/>
                <w:szCs w:val="22"/>
                <w:lang w:val="en-GB"/>
              </w:rPr>
              <w:t xml:space="preserve"> 4</w:t>
            </w:r>
            <w:r w:rsidR="004202D6" w:rsidRPr="007A4E21">
              <w:rPr>
                <w:rFonts w:ascii="Arial" w:hAnsi="Arial" w:cs="Arial"/>
                <w:sz w:val="22"/>
                <w:szCs w:val="22"/>
                <w:lang w:val="en-GB"/>
              </w:rPr>
              <w:t>.</w:t>
            </w:r>
            <w:r w:rsidRPr="007A4E21">
              <w:rPr>
                <w:rFonts w:ascii="Arial" w:hAnsi="Arial" w:cs="Arial"/>
                <w:sz w:val="22"/>
                <w:szCs w:val="22"/>
                <w:lang w:val="en-GB"/>
              </w:rPr>
              <w:t>1%</w:t>
            </w:r>
          </w:p>
        </w:tc>
        <w:tc>
          <w:tcPr>
            <w:tcW w:w="2289" w:type="dxa"/>
            <w:vAlign w:val="center"/>
          </w:tcPr>
          <w:p w14:paraId="3D51EBF1" w14:textId="25B47827" w:rsidR="00E332CF" w:rsidRPr="007A4E21" w:rsidRDefault="00E332CF" w:rsidP="003B55B4">
            <w:pPr>
              <w:spacing w:after="0" w:line="240" w:lineRule="auto"/>
              <w:rPr>
                <w:lang w:val="en-GB"/>
              </w:rPr>
            </w:pPr>
            <w:r w:rsidRPr="007A4E21">
              <w:rPr>
                <w:lang w:val="en-GB"/>
              </w:rPr>
              <w:t>For agricultural products</w:t>
            </w:r>
            <w:r w:rsidR="000A3F7C">
              <w:rPr>
                <w:lang w:val="en-GB"/>
              </w:rPr>
              <w:t>:</w:t>
            </w:r>
            <w:r w:rsidRPr="007A4E21">
              <w:rPr>
                <w:lang w:val="en-GB"/>
              </w:rPr>
              <w:t xml:space="preserve"> 8.99%</w:t>
            </w:r>
          </w:p>
          <w:p w14:paraId="0AD55AAA" w14:textId="17D5EC9C" w:rsidR="00E332CF" w:rsidRPr="007A4E21" w:rsidRDefault="00E332CF" w:rsidP="003B55B4">
            <w:pPr>
              <w:spacing w:after="0" w:line="240" w:lineRule="auto"/>
              <w:rPr>
                <w:lang w:val="en-GB"/>
              </w:rPr>
            </w:pPr>
            <w:r w:rsidRPr="007A4E21">
              <w:rPr>
                <w:lang w:val="en-GB"/>
              </w:rPr>
              <w:t>sugars and confectionery</w:t>
            </w:r>
            <w:r w:rsidR="000A3F7C">
              <w:rPr>
                <w:lang w:val="en-GB"/>
              </w:rPr>
              <w:t>:</w:t>
            </w:r>
            <w:r w:rsidRPr="007A4E21">
              <w:rPr>
                <w:lang w:val="en-GB"/>
              </w:rPr>
              <w:t xml:space="preserve"> 6.3% fats and oils</w:t>
            </w:r>
            <w:r w:rsidR="000A3F7C">
              <w:rPr>
                <w:lang w:val="en-GB"/>
              </w:rPr>
              <w:t>:</w:t>
            </w:r>
            <w:r w:rsidRPr="007A4E21">
              <w:rPr>
                <w:lang w:val="en-GB"/>
              </w:rPr>
              <w:t xml:space="preserve"> 6.7%</w:t>
            </w:r>
          </w:p>
          <w:p w14:paraId="3603E4A1" w14:textId="0E51FCB8" w:rsidR="00E332CF" w:rsidRPr="007A4E21" w:rsidRDefault="00E332CF" w:rsidP="000A3F7C">
            <w:pPr>
              <w:pStyle w:val="Default"/>
              <w:spacing w:after="200" w:line="276" w:lineRule="auto"/>
              <w:rPr>
                <w:rFonts w:ascii="Arial" w:hAnsi="Arial" w:cs="Arial"/>
                <w:sz w:val="22"/>
                <w:szCs w:val="22"/>
                <w:lang w:val="en-GB" w:eastAsia="ru-RU"/>
              </w:rPr>
            </w:pPr>
            <w:r w:rsidRPr="007A4E21">
              <w:rPr>
                <w:rFonts w:ascii="Arial" w:hAnsi="Arial" w:cs="Arial"/>
                <w:sz w:val="22"/>
                <w:szCs w:val="22"/>
                <w:lang w:val="en-GB"/>
              </w:rPr>
              <w:t>beverages and tobacco</w:t>
            </w:r>
            <w:r w:rsidR="000A3F7C">
              <w:rPr>
                <w:rFonts w:ascii="Arial" w:hAnsi="Arial" w:cs="Arial"/>
                <w:sz w:val="22"/>
                <w:szCs w:val="22"/>
                <w:lang w:val="en-GB"/>
              </w:rPr>
              <w:t>:</w:t>
            </w:r>
            <w:r w:rsidRPr="007A4E21">
              <w:rPr>
                <w:rFonts w:ascii="Arial" w:hAnsi="Arial" w:cs="Arial"/>
                <w:sz w:val="22"/>
                <w:szCs w:val="22"/>
                <w:lang w:val="en-GB"/>
              </w:rPr>
              <w:t xml:space="preserve"> 32.9%</w:t>
            </w:r>
          </w:p>
        </w:tc>
        <w:tc>
          <w:tcPr>
            <w:tcW w:w="2289" w:type="dxa"/>
            <w:vAlign w:val="center"/>
          </w:tcPr>
          <w:p w14:paraId="4E66C928" w14:textId="5D1C0481" w:rsidR="00E332CF" w:rsidRPr="007A4E21" w:rsidRDefault="00E332CF" w:rsidP="003B55B4">
            <w:pPr>
              <w:spacing w:after="0" w:line="240" w:lineRule="auto"/>
              <w:rPr>
                <w:lang w:val="en-GB" w:eastAsia="ru-RU"/>
              </w:rPr>
            </w:pPr>
            <w:r w:rsidRPr="007A4E21">
              <w:rPr>
                <w:lang w:val="en-GB" w:eastAsia="ru-RU"/>
              </w:rPr>
              <w:t>Average custom tariff for agricultural products</w:t>
            </w:r>
            <w:r w:rsidR="000A3F7C">
              <w:rPr>
                <w:lang w:val="en-GB" w:eastAsia="ru-RU"/>
              </w:rPr>
              <w:t>:</w:t>
            </w:r>
            <w:r w:rsidRPr="007A4E21">
              <w:rPr>
                <w:lang w:val="en-GB" w:eastAsia="ru-RU"/>
              </w:rPr>
              <w:t xml:space="preserve"> 24</w:t>
            </w:r>
            <w:r w:rsidR="004202D6" w:rsidRPr="007A4E21">
              <w:rPr>
                <w:lang w:val="en-GB" w:eastAsia="ru-RU"/>
              </w:rPr>
              <w:t>.</w:t>
            </w:r>
            <w:r w:rsidRPr="007A4E21">
              <w:rPr>
                <w:lang w:val="en-GB" w:eastAsia="ru-RU"/>
              </w:rPr>
              <w:t xml:space="preserve">46%. </w:t>
            </w:r>
            <w:r w:rsidRPr="007A4E21">
              <w:rPr>
                <w:bCs/>
                <w:lang w:val="en-GB" w:eastAsia="ru-RU"/>
              </w:rPr>
              <w:t>Beer</w:t>
            </w:r>
            <w:r w:rsidR="000A3F7C">
              <w:rPr>
                <w:bCs/>
                <w:lang w:val="en-GB" w:eastAsia="ru-RU"/>
              </w:rPr>
              <w:t>:</w:t>
            </w:r>
            <w:r w:rsidRPr="007A4E21">
              <w:rPr>
                <w:bCs/>
                <w:lang w:val="en-GB" w:eastAsia="ru-RU"/>
              </w:rPr>
              <w:t xml:space="preserve"> </w:t>
            </w:r>
            <w:r w:rsidRPr="007A4E21">
              <w:rPr>
                <w:lang w:val="en-GB" w:eastAsia="ru-RU"/>
              </w:rPr>
              <w:t xml:space="preserve">50% </w:t>
            </w:r>
            <w:r w:rsidR="000A3F7C">
              <w:rPr>
                <w:lang w:val="en-GB" w:eastAsia="ru-RU"/>
              </w:rPr>
              <w:t>of</w:t>
            </w:r>
            <w:r w:rsidRPr="007A4E21">
              <w:rPr>
                <w:lang w:val="en-GB" w:eastAsia="ru-RU"/>
              </w:rPr>
              <w:t xml:space="preserve"> customs cost, but not less than 1.4 USD per </w:t>
            </w:r>
            <w:r w:rsidR="00F76E42" w:rsidRPr="00F76E42">
              <w:rPr>
                <w:lang w:val="en-GB" w:eastAsia="ru-RU"/>
              </w:rPr>
              <w:t>litre</w:t>
            </w:r>
            <w:r w:rsidRPr="007A4E21">
              <w:rPr>
                <w:lang w:val="en-GB" w:eastAsia="ru-RU"/>
              </w:rPr>
              <w:t>.</w:t>
            </w:r>
          </w:p>
          <w:p w14:paraId="583FE71C" w14:textId="77777777" w:rsidR="00E332CF" w:rsidRPr="007A4E21" w:rsidRDefault="00E332CF" w:rsidP="003B55B4">
            <w:pPr>
              <w:spacing w:after="0" w:line="240" w:lineRule="auto"/>
              <w:rPr>
                <w:lang w:val="en-GB" w:eastAsia="ru-RU"/>
              </w:rPr>
            </w:pPr>
            <w:r w:rsidRPr="007A4E21">
              <w:rPr>
                <w:bCs/>
                <w:lang w:val="en-GB" w:eastAsia="ru-RU"/>
              </w:rPr>
              <w:t>Wines</w:t>
            </w:r>
            <w:r w:rsidR="00D84F19" w:rsidRPr="007A4E21">
              <w:rPr>
                <w:bCs/>
                <w:lang w:val="en-GB" w:eastAsia="ru-RU"/>
              </w:rPr>
              <w:t xml:space="preserve"> </w:t>
            </w:r>
            <w:r w:rsidRPr="007A4E21">
              <w:rPr>
                <w:bCs/>
                <w:lang w:val="en-GB" w:eastAsia="ru-RU"/>
              </w:rPr>
              <w:t>and</w:t>
            </w:r>
            <w:r w:rsidR="00D84F19" w:rsidRPr="007A4E21">
              <w:rPr>
                <w:bCs/>
                <w:lang w:val="en-GB" w:eastAsia="ru-RU"/>
              </w:rPr>
              <w:t xml:space="preserve"> </w:t>
            </w:r>
            <w:r w:rsidRPr="007A4E21">
              <w:rPr>
                <w:bCs/>
                <w:lang w:val="en-GB" w:eastAsia="ru-RU"/>
              </w:rPr>
              <w:t>other</w:t>
            </w:r>
            <w:r w:rsidR="00D84F19" w:rsidRPr="007A4E21">
              <w:rPr>
                <w:bCs/>
                <w:lang w:val="en-GB" w:eastAsia="ru-RU"/>
              </w:rPr>
              <w:t xml:space="preserve"> </w:t>
            </w:r>
            <w:r w:rsidRPr="007A4E21">
              <w:rPr>
                <w:bCs/>
                <w:lang w:val="en-GB" w:eastAsia="ru-RU"/>
              </w:rPr>
              <w:t>alcohol</w:t>
            </w:r>
            <w:r w:rsidR="00D84F19" w:rsidRPr="007A4E21">
              <w:rPr>
                <w:bCs/>
                <w:lang w:val="en-GB" w:eastAsia="ru-RU"/>
              </w:rPr>
              <w:t xml:space="preserve">ic </w:t>
            </w:r>
            <w:r w:rsidRPr="007A4E21">
              <w:rPr>
                <w:bCs/>
                <w:lang w:val="en-GB" w:eastAsia="ru-RU"/>
              </w:rPr>
              <w:t>drinks</w:t>
            </w:r>
          </w:p>
          <w:p w14:paraId="26920660" w14:textId="16E5BAFB" w:rsidR="00E332CF" w:rsidRPr="007A4E21" w:rsidRDefault="00E332CF" w:rsidP="007A4E21">
            <w:pPr>
              <w:numPr>
                <w:ilvl w:val="0"/>
                <w:numId w:val="14"/>
              </w:numPr>
              <w:tabs>
                <w:tab w:val="clear" w:pos="720"/>
                <w:tab w:val="num" w:pos="397"/>
              </w:tabs>
              <w:spacing w:after="0" w:line="240" w:lineRule="auto"/>
              <w:ind w:left="397" w:hanging="425"/>
              <w:rPr>
                <w:lang w:val="en-GB" w:eastAsia="ru-RU"/>
              </w:rPr>
            </w:pPr>
            <w:r w:rsidRPr="007A4E21">
              <w:rPr>
                <w:lang w:val="en-GB" w:eastAsia="ru-RU"/>
              </w:rPr>
              <w:t>up to 20% inclusive</w:t>
            </w:r>
            <w:r w:rsidR="000A3F7C">
              <w:rPr>
                <w:lang w:val="en-GB" w:eastAsia="ru-RU"/>
              </w:rPr>
              <w:t>:</w:t>
            </w:r>
            <w:r w:rsidRPr="007A4E21">
              <w:rPr>
                <w:lang w:val="en-GB" w:eastAsia="ru-RU"/>
              </w:rPr>
              <w:t xml:space="preserve">100% </w:t>
            </w:r>
            <w:r w:rsidR="000A3F7C">
              <w:rPr>
                <w:lang w:val="en-GB" w:eastAsia="ru-RU"/>
              </w:rPr>
              <w:t>of</w:t>
            </w:r>
            <w:r w:rsidRPr="007A4E21">
              <w:rPr>
                <w:lang w:val="en-GB" w:eastAsia="ru-RU"/>
              </w:rPr>
              <w:t xml:space="preserve"> custom cost, but not less than 7 USD  per </w:t>
            </w:r>
            <w:r w:rsidR="00F76E42" w:rsidRPr="00F76E42">
              <w:rPr>
                <w:lang w:val="en-GB" w:eastAsia="ru-RU"/>
              </w:rPr>
              <w:t>litre</w:t>
            </w:r>
            <w:r w:rsidRPr="007A4E21">
              <w:rPr>
                <w:lang w:val="en-GB" w:eastAsia="ru-RU"/>
              </w:rPr>
              <w:t>;</w:t>
            </w:r>
          </w:p>
          <w:p w14:paraId="0A6C80D2" w14:textId="47E4CE20" w:rsidR="00E332CF" w:rsidRPr="007A4E21" w:rsidRDefault="00E332CF" w:rsidP="007A4E21">
            <w:pPr>
              <w:numPr>
                <w:ilvl w:val="0"/>
                <w:numId w:val="14"/>
              </w:numPr>
              <w:tabs>
                <w:tab w:val="clear" w:pos="720"/>
                <w:tab w:val="num" w:pos="397"/>
              </w:tabs>
              <w:spacing w:after="0" w:line="240" w:lineRule="auto"/>
              <w:ind w:left="397" w:hanging="397"/>
              <w:rPr>
                <w:lang w:val="en-GB" w:eastAsia="ru-RU"/>
              </w:rPr>
            </w:pPr>
            <w:proofErr w:type="gramStart"/>
            <w:r w:rsidRPr="007A4E21">
              <w:rPr>
                <w:lang w:val="en-GB" w:eastAsia="ru-RU"/>
              </w:rPr>
              <w:t>more</w:t>
            </w:r>
            <w:proofErr w:type="gramEnd"/>
            <w:r w:rsidRPr="007A4E21">
              <w:rPr>
                <w:lang w:val="en-GB" w:eastAsia="ru-RU"/>
              </w:rPr>
              <w:t xml:space="preserve"> than 20%</w:t>
            </w:r>
            <w:r w:rsidR="000A3F7C">
              <w:rPr>
                <w:lang w:val="en-GB" w:eastAsia="ru-RU"/>
              </w:rPr>
              <w:t>:</w:t>
            </w:r>
            <w:r w:rsidRPr="007A4E21">
              <w:rPr>
                <w:lang w:val="en-GB" w:eastAsia="ru-RU"/>
              </w:rPr>
              <w:t xml:space="preserve">100% </w:t>
            </w:r>
            <w:r w:rsidR="000A3F7C">
              <w:rPr>
                <w:lang w:val="en-GB" w:eastAsia="ru-RU"/>
              </w:rPr>
              <w:t>of</w:t>
            </w:r>
            <w:r w:rsidRPr="007A4E21">
              <w:rPr>
                <w:lang w:val="en-GB" w:eastAsia="ru-RU"/>
              </w:rPr>
              <w:t xml:space="preserve"> custom cost, but not less than 10.3 USD</w:t>
            </w:r>
            <w:r w:rsidR="000A3F7C">
              <w:rPr>
                <w:lang w:val="en-GB" w:eastAsia="ru-RU"/>
              </w:rPr>
              <w:t>/l.</w:t>
            </w:r>
          </w:p>
          <w:p w14:paraId="7F96A039" w14:textId="2FC4709A" w:rsidR="00E332CF" w:rsidRPr="007A4E21" w:rsidRDefault="00E332CF" w:rsidP="000A3F7C">
            <w:pPr>
              <w:pStyle w:val="Default"/>
              <w:spacing w:after="200" w:line="276" w:lineRule="auto"/>
              <w:rPr>
                <w:rFonts w:ascii="Arial" w:hAnsi="Arial" w:cs="Arial"/>
                <w:sz w:val="22"/>
                <w:szCs w:val="22"/>
                <w:lang w:val="en-GB" w:eastAsia="ru-RU"/>
              </w:rPr>
            </w:pPr>
            <w:r w:rsidRPr="007A4E21">
              <w:rPr>
                <w:rFonts w:ascii="Arial" w:hAnsi="Arial" w:cs="Arial"/>
                <w:bCs/>
                <w:sz w:val="22"/>
                <w:szCs w:val="22"/>
                <w:lang w:val="en-GB" w:eastAsia="ru-RU"/>
              </w:rPr>
              <w:t>Spirit used for preparing alcohol</w:t>
            </w:r>
            <w:r w:rsidR="000A3F7C">
              <w:rPr>
                <w:rFonts w:ascii="Arial" w:hAnsi="Arial" w:cs="Arial"/>
                <w:bCs/>
                <w:sz w:val="22"/>
                <w:szCs w:val="22"/>
                <w:lang w:val="en-GB" w:eastAsia="ru-RU"/>
              </w:rPr>
              <w:t>ic</w:t>
            </w:r>
            <w:r w:rsidRPr="007A4E21">
              <w:rPr>
                <w:rFonts w:ascii="Arial" w:hAnsi="Arial" w:cs="Arial"/>
                <w:bCs/>
                <w:sz w:val="22"/>
                <w:szCs w:val="22"/>
                <w:lang w:val="en-GB" w:eastAsia="ru-RU"/>
              </w:rPr>
              <w:t xml:space="preserve"> drinks</w:t>
            </w:r>
            <w:r w:rsidR="000A3F7C">
              <w:rPr>
                <w:rFonts w:ascii="Arial" w:hAnsi="Arial" w:cs="Arial"/>
                <w:bCs/>
                <w:sz w:val="22"/>
                <w:szCs w:val="22"/>
                <w:lang w:val="en-GB" w:eastAsia="ru-RU"/>
              </w:rPr>
              <w:t>:</w:t>
            </w:r>
            <w:r w:rsidRPr="007A4E21">
              <w:rPr>
                <w:rFonts w:ascii="Arial" w:hAnsi="Arial" w:cs="Arial"/>
                <w:bCs/>
                <w:sz w:val="22"/>
                <w:szCs w:val="22"/>
                <w:lang w:val="en-GB" w:eastAsia="ru-RU"/>
              </w:rPr>
              <w:t xml:space="preserve"> </w:t>
            </w:r>
            <w:r w:rsidRPr="007A4E21">
              <w:rPr>
                <w:rFonts w:ascii="Arial" w:hAnsi="Arial" w:cs="Arial"/>
                <w:sz w:val="22"/>
                <w:szCs w:val="22"/>
                <w:lang w:val="en-GB" w:eastAsia="ru-RU"/>
              </w:rPr>
              <w:t>4 USD for 1 pack</w:t>
            </w:r>
            <w:r w:rsidR="00E64045" w:rsidRPr="007A4E21">
              <w:rPr>
                <w:rFonts w:ascii="Arial" w:hAnsi="Arial" w:cs="Arial"/>
                <w:sz w:val="22"/>
                <w:szCs w:val="22"/>
                <w:lang w:val="en-GB" w:eastAsia="ru-RU"/>
              </w:rPr>
              <w:t>.</w:t>
            </w:r>
          </w:p>
        </w:tc>
        <w:tc>
          <w:tcPr>
            <w:tcW w:w="2289" w:type="dxa"/>
            <w:vAlign w:val="center"/>
          </w:tcPr>
          <w:p w14:paraId="508DA3CA" w14:textId="42F3410F" w:rsidR="00E332CF" w:rsidRPr="007A4E21" w:rsidRDefault="00E332CF" w:rsidP="009A05AD">
            <w:pPr>
              <w:pStyle w:val="Default"/>
              <w:rPr>
                <w:rFonts w:ascii="Arial" w:hAnsi="Arial" w:cs="Arial"/>
                <w:sz w:val="22"/>
                <w:szCs w:val="22"/>
                <w:lang w:val="en-GB" w:eastAsia="ru-RU"/>
              </w:rPr>
            </w:pPr>
            <w:r w:rsidRPr="007A4E21">
              <w:rPr>
                <w:rFonts w:ascii="Arial" w:hAnsi="Arial" w:cs="Arial"/>
                <w:sz w:val="22"/>
                <w:szCs w:val="22"/>
                <w:lang w:val="en-GB" w:eastAsia="ru-RU"/>
              </w:rPr>
              <w:t>For food products produced in Uzbekistan</w:t>
            </w:r>
            <w:r w:rsidR="00EB594C">
              <w:rPr>
                <w:rFonts w:ascii="Arial" w:hAnsi="Arial" w:cs="Arial"/>
                <w:sz w:val="22"/>
                <w:szCs w:val="22"/>
                <w:lang w:val="en-GB" w:eastAsia="ru-RU"/>
              </w:rPr>
              <w:t>:</w:t>
            </w:r>
            <w:r w:rsidRPr="007A4E21">
              <w:rPr>
                <w:rFonts w:ascii="Arial" w:hAnsi="Arial" w:cs="Arial"/>
                <w:sz w:val="22"/>
                <w:szCs w:val="22"/>
                <w:lang w:val="en-GB" w:eastAsia="ru-RU"/>
              </w:rPr>
              <w:t xml:space="preserve"> 30% protective customs duty tariff. For food products not produced in Uzbekistan (e.g. seafood, coconut oil, </w:t>
            </w:r>
            <w:proofErr w:type="gramStart"/>
            <w:r w:rsidRPr="007A4E21">
              <w:rPr>
                <w:rFonts w:ascii="Arial" w:hAnsi="Arial" w:cs="Arial"/>
                <w:sz w:val="22"/>
                <w:szCs w:val="22"/>
                <w:lang w:val="en-GB" w:eastAsia="ru-RU"/>
              </w:rPr>
              <w:t>cacao</w:t>
            </w:r>
            <w:proofErr w:type="gramEnd"/>
            <w:r w:rsidRPr="007A4E21">
              <w:rPr>
                <w:rFonts w:ascii="Arial" w:hAnsi="Arial" w:cs="Arial"/>
                <w:sz w:val="22"/>
                <w:szCs w:val="22"/>
                <w:lang w:val="en-GB" w:eastAsia="ru-RU"/>
              </w:rPr>
              <w:t>)</w:t>
            </w:r>
            <w:r w:rsidR="00EB594C">
              <w:rPr>
                <w:rFonts w:ascii="Arial" w:hAnsi="Arial" w:cs="Arial"/>
                <w:sz w:val="22"/>
                <w:szCs w:val="22"/>
                <w:lang w:val="en-GB" w:eastAsia="ru-RU"/>
              </w:rPr>
              <w:t>:</w:t>
            </w:r>
            <w:r w:rsidRPr="007A4E21">
              <w:rPr>
                <w:rFonts w:ascii="Arial" w:hAnsi="Arial" w:cs="Arial"/>
                <w:sz w:val="22"/>
                <w:szCs w:val="22"/>
                <w:lang w:val="en-GB" w:eastAsia="ru-RU"/>
              </w:rPr>
              <w:t xml:space="preserve"> 5%. Products produced in Uzbekistan but not in sufficient amounts or deemed not </w:t>
            </w:r>
            <w:r w:rsidR="00EB594C">
              <w:rPr>
                <w:rFonts w:ascii="Arial" w:hAnsi="Arial" w:cs="Arial"/>
                <w:sz w:val="22"/>
                <w:szCs w:val="22"/>
                <w:lang w:val="en-GB" w:eastAsia="ru-RU"/>
              </w:rPr>
              <w:t xml:space="preserve">a </w:t>
            </w:r>
            <w:r w:rsidRPr="007A4E21">
              <w:rPr>
                <w:rFonts w:ascii="Arial" w:hAnsi="Arial" w:cs="Arial"/>
                <w:sz w:val="22"/>
                <w:szCs w:val="22"/>
                <w:lang w:val="en-GB" w:eastAsia="ru-RU"/>
              </w:rPr>
              <w:t>necessity</w:t>
            </w:r>
            <w:r w:rsidR="00EB594C">
              <w:rPr>
                <w:rFonts w:ascii="Arial" w:hAnsi="Arial" w:cs="Arial"/>
                <w:sz w:val="22"/>
                <w:szCs w:val="22"/>
                <w:lang w:val="en-GB" w:eastAsia="ru-RU"/>
              </w:rPr>
              <w:t>:</w:t>
            </w:r>
            <w:r w:rsidRPr="007A4E21">
              <w:rPr>
                <w:rFonts w:ascii="Arial" w:hAnsi="Arial" w:cs="Arial"/>
                <w:sz w:val="22"/>
                <w:szCs w:val="22"/>
                <w:lang w:val="en-GB" w:eastAsia="ru-RU"/>
              </w:rPr>
              <w:t xml:space="preserve"> 10%. </w:t>
            </w:r>
            <w:r w:rsidR="00EB594C">
              <w:rPr>
                <w:rFonts w:ascii="Arial" w:hAnsi="Arial" w:cs="Arial"/>
                <w:sz w:val="22"/>
                <w:szCs w:val="22"/>
                <w:lang w:val="en-GB" w:eastAsia="ru-RU"/>
              </w:rPr>
              <w:t>C</w:t>
            </w:r>
            <w:r w:rsidRPr="007A4E21">
              <w:rPr>
                <w:rFonts w:ascii="Arial" w:hAnsi="Arial" w:cs="Arial"/>
                <w:sz w:val="22"/>
                <w:szCs w:val="22"/>
                <w:lang w:val="en-GB" w:eastAsia="ru-RU"/>
              </w:rPr>
              <w:t xml:space="preserve">ustoms duty rates for food products are </w:t>
            </w:r>
            <w:r w:rsidR="00D84F19" w:rsidRPr="007A4E21">
              <w:rPr>
                <w:rFonts w:ascii="Arial" w:hAnsi="Arial" w:cs="Arial"/>
                <w:sz w:val="22"/>
                <w:szCs w:val="22"/>
                <w:lang w:val="en-GB" w:eastAsia="ru-RU"/>
              </w:rPr>
              <w:t xml:space="preserve">relatively </w:t>
            </w:r>
            <w:r w:rsidRPr="007A4E21">
              <w:rPr>
                <w:rFonts w:ascii="Arial" w:hAnsi="Arial" w:cs="Arial"/>
                <w:sz w:val="22"/>
                <w:szCs w:val="22"/>
                <w:lang w:val="en-GB" w:eastAsia="ru-RU"/>
              </w:rPr>
              <w:t>high compared to other import items because local production is protected.</w:t>
            </w:r>
          </w:p>
        </w:tc>
      </w:tr>
      <w:tr w:rsidR="006903B7" w:rsidRPr="00F76E42" w14:paraId="1686F2F0" w14:textId="77777777" w:rsidTr="00C25AC1">
        <w:trPr>
          <w:trHeight w:val="2074"/>
        </w:trPr>
        <w:tc>
          <w:tcPr>
            <w:tcW w:w="2093" w:type="dxa"/>
            <w:vAlign w:val="center"/>
          </w:tcPr>
          <w:p w14:paraId="50F37734" w14:textId="77777777" w:rsidR="00E332CF" w:rsidRPr="007A4E21" w:rsidRDefault="00C508FC" w:rsidP="00C25AC1">
            <w:pPr>
              <w:pStyle w:val="Default"/>
              <w:jc w:val="center"/>
              <w:rPr>
                <w:rFonts w:ascii="Arial" w:hAnsi="Arial" w:cs="Arial"/>
                <w:b/>
                <w:sz w:val="22"/>
                <w:szCs w:val="22"/>
                <w:lang w:val="en-GB" w:eastAsia="ru-RU"/>
              </w:rPr>
            </w:pPr>
            <w:r w:rsidRPr="007A4E21">
              <w:rPr>
                <w:rFonts w:ascii="Arial" w:hAnsi="Arial" w:cs="Arial"/>
                <w:b/>
                <w:sz w:val="22"/>
                <w:szCs w:val="22"/>
                <w:lang w:val="en-GB" w:eastAsia="ru-RU"/>
              </w:rPr>
              <w:lastRenderedPageBreak/>
              <w:t>Energy and petrochemical</w:t>
            </w:r>
            <w:r w:rsidR="00E332CF" w:rsidRPr="007A4E21">
              <w:rPr>
                <w:rFonts w:ascii="Arial" w:hAnsi="Arial" w:cs="Arial"/>
                <w:b/>
                <w:sz w:val="22"/>
                <w:szCs w:val="22"/>
                <w:lang w:val="en-GB" w:eastAsia="ru-RU"/>
              </w:rPr>
              <w:t>s</w:t>
            </w:r>
          </w:p>
        </w:tc>
        <w:tc>
          <w:tcPr>
            <w:tcW w:w="2288" w:type="dxa"/>
            <w:vAlign w:val="center"/>
          </w:tcPr>
          <w:p w14:paraId="2730D6E4" w14:textId="0913C308" w:rsidR="00E332CF" w:rsidRPr="007A4E21" w:rsidRDefault="00E332CF" w:rsidP="00F76E42">
            <w:pPr>
              <w:pStyle w:val="Default"/>
              <w:rPr>
                <w:rFonts w:ascii="Arial" w:hAnsi="Arial" w:cs="Arial"/>
                <w:sz w:val="22"/>
                <w:szCs w:val="22"/>
                <w:lang w:val="en-GB" w:eastAsia="ru-RU"/>
              </w:rPr>
            </w:pPr>
            <w:r w:rsidRPr="007A4E21">
              <w:rPr>
                <w:rFonts w:ascii="Arial" w:hAnsi="Arial" w:cs="Arial"/>
                <w:sz w:val="22"/>
                <w:szCs w:val="22"/>
                <w:lang w:val="en-GB" w:eastAsia="ru-RU"/>
              </w:rPr>
              <w:t>Petrochemicals, mineral oil, bitumen, mineral wax, light distillates</w:t>
            </w:r>
            <w:r w:rsidR="00F76E42">
              <w:rPr>
                <w:rFonts w:ascii="Arial" w:hAnsi="Arial" w:cs="Arial"/>
                <w:sz w:val="22"/>
                <w:szCs w:val="22"/>
                <w:lang w:val="en-GB" w:eastAsia="ru-RU"/>
              </w:rPr>
              <w:t>:</w:t>
            </w:r>
            <w:r w:rsidRPr="007A4E21">
              <w:rPr>
                <w:rFonts w:ascii="Arial" w:hAnsi="Arial" w:cs="Arial"/>
                <w:sz w:val="22"/>
                <w:szCs w:val="22"/>
                <w:lang w:val="en-GB" w:eastAsia="ru-RU"/>
              </w:rPr>
              <w:t xml:space="preserve"> 5%.</w:t>
            </w:r>
          </w:p>
        </w:tc>
        <w:tc>
          <w:tcPr>
            <w:tcW w:w="2289" w:type="dxa"/>
            <w:vAlign w:val="center"/>
          </w:tcPr>
          <w:p w14:paraId="17B0A9DE" w14:textId="77777777" w:rsidR="00E332CF" w:rsidRPr="007A4E21" w:rsidRDefault="00E332CF" w:rsidP="00C25AC1">
            <w:pPr>
              <w:pStyle w:val="Default"/>
              <w:spacing w:after="200" w:line="276" w:lineRule="auto"/>
              <w:jc w:val="center"/>
              <w:rPr>
                <w:rFonts w:ascii="Arial" w:hAnsi="Arial" w:cs="Arial"/>
                <w:sz w:val="22"/>
                <w:szCs w:val="22"/>
                <w:lang w:val="en-GB" w:eastAsia="ru-RU"/>
              </w:rPr>
            </w:pPr>
          </w:p>
        </w:tc>
        <w:tc>
          <w:tcPr>
            <w:tcW w:w="2289" w:type="dxa"/>
            <w:vAlign w:val="center"/>
          </w:tcPr>
          <w:p w14:paraId="6F717699" w14:textId="562DB091" w:rsidR="00E332CF" w:rsidRPr="007A4E21" w:rsidRDefault="00E332CF" w:rsidP="003B55B4">
            <w:pPr>
              <w:spacing w:after="0" w:line="240" w:lineRule="auto"/>
              <w:rPr>
                <w:lang w:val="en-GB"/>
              </w:rPr>
            </w:pPr>
            <w:r w:rsidRPr="007A4E21">
              <w:rPr>
                <w:lang w:val="en-GB"/>
              </w:rPr>
              <w:t>For petroleum</w:t>
            </w:r>
            <w:r w:rsidR="00F76E42">
              <w:rPr>
                <w:lang w:val="en-GB"/>
              </w:rPr>
              <w:t>:</w:t>
            </w:r>
            <w:r w:rsidRPr="007A4E21">
              <w:rPr>
                <w:lang w:val="en-GB"/>
              </w:rPr>
              <w:t xml:space="preserve"> 5.0%</w:t>
            </w:r>
          </w:p>
          <w:p w14:paraId="6EDFBA53" w14:textId="77777777" w:rsidR="00E332CF" w:rsidRPr="007A4E21" w:rsidRDefault="00E332CF" w:rsidP="00C25AC1">
            <w:pPr>
              <w:pStyle w:val="Default"/>
              <w:spacing w:after="200" w:line="276" w:lineRule="auto"/>
              <w:jc w:val="center"/>
              <w:rPr>
                <w:rFonts w:ascii="Arial" w:hAnsi="Arial" w:cs="Arial"/>
                <w:sz w:val="22"/>
                <w:szCs w:val="22"/>
                <w:lang w:val="en-GB" w:eastAsia="ru-RU"/>
              </w:rPr>
            </w:pPr>
          </w:p>
        </w:tc>
        <w:tc>
          <w:tcPr>
            <w:tcW w:w="2289" w:type="dxa"/>
            <w:vAlign w:val="center"/>
          </w:tcPr>
          <w:p w14:paraId="17FBEDFA" w14:textId="77777777" w:rsidR="00E332CF" w:rsidRPr="007A4E21" w:rsidRDefault="00E332CF" w:rsidP="00C25AC1">
            <w:pPr>
              <w:pStyle w:val="Default"/>
              <w:spacing w:after="200" w:line="276" w:lineRule="auto"/>
              <w:jc w:val="center"/>
              <w:rPr>
                <w:rFonts w:ascii="Arial" w:hAnsi="Arial" w:cs="Arial"/>
                <w:sz w:val="22"/>
                <w:szCs w:val="22"/>
                <w:lang w:val="en-GB" w:eastAsia="ru-RU"/>
              </w:rPr>
            </w:pPr>
          </w:p>
        </w:tc>
        <w:tc>
          <w:tcPr>
            <w:tcW w:w="2289" w:type="dxa"/>
            <w:vAlign w:val="center"/>
          </w:tcPr>
          <w:p w14:paraId="36E551FC" w14:textId="1AE54468" w:rsidR="00E332CF" w:rsidRPr="007A4E21" w:rsidRDefault="00E332CF" w:rsidP="00714C8C">
            <w:pPr>
              <w:pStyle w:val="Default"/>
              <w:rPr>
                <w:rFonts w:ascii="Arial" w:hAnsi="Arial" w:cs="Arial"/>
                <w:sz w:val="22"/>
                <w:szCs w:val="22"/>
                <w:lang w:val="en-GB" w:eastAsia="ru-RU"/>
              </w:rPr>
            </w:pPr>
            <w:r w:rsidRPr="007A4E21">
              <w:rPr>
                <w:rStyle w:val="apple-style-span"/>
                <w:rFonts w:ascii="Arial" w:hAnsi="Arial" w:cs="Arial"/>
                <w:sz w:val="22"/>
                <w:szCs w:val="22"/>
                <w:lang w:val="en-GB"/>
              </w:rPr>
              <w:t xml:space="preserve">Mineral fuel, oil and products of their refining, bituminous products, mineral waxes, </w:t>
            </w:r>
            <w:r w:rsidR="00714C8C">
              <w:rPr>
                <w:rStyle w:val="apple-style-span"/>
                <w:rFonts w:ascii="Arial" w:hAnsi="Arial" w:cs="Arial"/>
                <w:sz w:val="22"/>
                <w:szCs w:val="22"/>
                <w:lang w:val="en-GB"/>
              </w:rPr>
              <w:t>electricity</w:t>
            </w:r>
            <w:r w:rsidR="00EB594C">
              <w:rPr>
                <w:rStyle w:val="apple-style-span"/>
                <w:rFonts w:ascii="Arial" w:hAnsi="Arial" w:cs="Arial"/>
                <w:sz w:val="22"/>
                <w:szCs w:val="22"/>
                <w:lang w:val="en-GB"/>
              </w:rPr>
              <w:t>:</w:t>
            </w:r>
            <w:r w:rsidRPr="007A4E21">
              <w:rPr>
                <w:rStyle w:val="apple-style-span"/>
                <w:rFonts w:ascii="Arial" w:hAnsi="Arial" w:cs="Arial"/>
                <w:sz w:val="22"/>
                <w:szCs w:val="22"/>
                <w:lang w:val="en-GB"/>
              </w:rPr>
              <w:t xml:space="preserve"> 10%.  Coke </w:t>
            </w:r>
            <w:r w:rsidR="00F76E42" w:rsidRPr="00F76E42">
              <w:rPr>
                <w:rStyle w:val="apple-style-span"/>
                <w:rFonts w:ascii="Arial" w:hAnsi="Arial" w:cs="Arial"/>
                <w:sz w:val="22"/>
                <w:szCs w:val="22"/>
                <w:lang w:val="en-GB"/>
              </w:rPr>
              <w:t>etc.</w:t>
            </w:r>
            <w:r w:rsidRPr="007A4E21">
              <w:rPr>
                <w:rStyle w:val="apple-style-span"/>
                <w:rFonts w:ascii="Arial" w:hAnsi="Arial" w:cs="Arial"/>
                <w:sz w:val="22"/>
                <w:szCs w:val="22"/>
                <w:lang w:val="en-GB"/>
              </w:rPr>
              <w:t xml:space="preserve"> of coal, lignite or peat, retort carbon</w:t>
            </w:r>
            <w:r w:rsidR="00EB594C">
              <w:rPr>
                <w:rStyle w:val="apple-style-span"/>
                <w:rFonts w:ascii="Arial" w:hAnsi="Arial" w:cs="Arial"/>
                <w:sz w:val="22"/>
                <w:szCs w:val="22"/>
                <w:lang w:val="en-GB"/>
              </w:rPr>
              <w:t>;</w:t>
            </w:r>
            <w:r w:rsidRPr="007A4E21">
              <w:rPr>
                <w:rStyle w:val="apple-style-span"/>
                <w:rFonts w:ascii="Arial" w:hAnsi="Arial" w:cs="Arial"/>
                <w:sz w:val="22"/>
                <w:szCs w:val="22"/>
                <w:lang w:val="en-GB"/>
              </w:rPr>
              <w:t xml:space="preserve"> 5%. Light distillates as well as medium and heavy distillates</w:t>
            </w:r>
            <w:r w:rsidR="00EB594C">
              <w:rPr>
                <w:rStyle w:val="apple-style-span"/>
                <w:rFonts w:ascii="Arial" w:hAnsi="Arial" w:cs="Arial"/>
                <w:sz w:val="22"/>
                <w:szCs w:val="22"/>
                <w:lang w:val="en-GB"/>
              </w:rPr>
              <w:t>:</w:t>
            </w:r>
            <w:r w:rsidRPr="007A4E21">
              <w:rPr>
                <w:rStyle w:val="apple-style-span"/>
                <w:rFonts w:ascii="Arial" w:hAnsi="Arial" w:cs="Arial"/>
                <w:sz w:val="22"/>
                <w:szCs w:val="22"/>
                <w:lang w:val="en-GB"/>
              </w:rPr>
              <w:t xml:space="preserve"> 30%.</w:t>
            </w:r>
          </w:p>
        </w:tc>
      </w:tr>
      <w:tr w:rsidR="006903B7" w:rsidRPr="00F76E42" w14:paraId="021AFB62" w14:textId="77777777" w:rsidTr="00C25AC1">
        <w:trPr>
          <w:trHeight w:val="2330"/>
        </w:trPr>
        <w:tc>
          <w:tcPr>
            <w:tcW w:w="2093" w:type="dxa"/>
            <w:vAlign w:val="center"/>
          </w:tcPr>
          <w:p w14:paraId="5222921D" w14:textId="43848DA3" w:rsidR="00E332CF" w:rsidRPr="007A4E21" w:rsidRDefault="00E332CF" w:rsidP="00C25AC1">
            <w:pPr>
              <w:pStyle w:val="Default"/>
              <w:jc w:val="center"/>
              <w:rPr>
                <w:rFonts w:ascii="Arial" w:hAnsi="Arial" w:cs="Arial"/>
                <w:b/>
                <w:sz w:val="22"/>
                <w:szCs w:val="22"/>
                <w:lang w:val="en-GB" w:eastAsia="ru-RU"/>
              </w:rPr>
            </w:pPr>
            <w:r w:rsidRPr="007A4E21">
              <w:rPr>
                <w:rFonts w:ascii="Arial" w:hAnsi="Arial" w:cs="Arial"/>
                <w:b/>
                <w:sz w:val="22"/>
                <w:szCs w:val="22"/>
                <w:lang w:val="en-GB" w:eastAsia="ru-RU"/>
              </w:rPr>
              <w:t>Ferrous and non</w:t>
            </w:r>
            <w:r w:rsidR="00D84F19" w:rsidRPr="007A4E21">
              <w:rPr>
                <w:rFonts w:ascii="Arial" w:hAnsi="Arial" w:cs="Arial"/>
                <w:b/>
                <w:sz w:val="22"/>
                <w:szCs w:val="22"/>
                <w:lang w:val="en-GB" w:eastAsia="ru-RU"/>
              </w:rPr>
              <w:t>-</w:t>
            </w:r>
            <w:r w:rsidRPr="007A4E21">
              <w:rPr>
                <w:rFonts w:ascii="Arial" w:hAnsi="Arial" w:cs="Arial"/>
                <w:b/>
                <w:sz w:val="22"/>
                <w:szCs w:val="22"/>
                <w:lang w:val="en-GB" w:eastAsia="ru-RU"/>
              </w:rPr>
              <w:t>ferrous metals</w:t>
            </w:r>
          </w:p>
        </w:tc>
        <w:tc>
          <w:tcPr>
            <w:tcW w:w="2288" w:type="dxa"/>
            <w:vAlign w:val="center"/>
          </w:tcPr>
          <w:p w14:paraId="134C53D4" w14:textId="7B158FBA" w:rsidR="00E332CF" w:rsidRPr="007A4E21" w:rsidRDefault="00E332CF" w:rsidP="003B55B4">
            <w:pPr>
              <w:pStyle w:val="Default"/>
              <w:rPr>
                <w:rFonts w:ascii="Arial" w:hAnsi="Arial" w:cs="Arial"/>
                <w:sz w:val="22"/>
                <w:szCs w:val="22"/>
                <w:lang w:val="en-GB" w:eastAsia="ru-RU"/>
              </w:rPr>
            </w:pPr>
            <w:r w:rsidRPr="007A4E21">
              <w:rPr>
                <w:rFonts w:ascii="Arial" w:hAnsi="Arial" w:cs="Arial"/>
                <w:sz w:val="22"/>
                <w:szCs w:val="22"/>
                <w:lang w:val="en-GB" w:eastAsia="ru-RU"/>
              </w:rPr>
              <w:t>The</w:t>
            </w:r>
            <w:r w:rsidR="00D84F19" w:rsidRPr="007A4E21">
              <w:rPr>
                <w:rFonts w:ascii="Arial" w:hAnsi="Arial" w:cs="Arial"/>
                <w:sz w:val="22"/>
                <w:szCs w:val="22"/>
                <w:lang w:val="en-GB" w:eastAsia="ru-RU"/>
              </w:rPr>
              <w:t xml:space="preserve"> </w:t>
            </w:r>
            <w:r w:rsidRPr="007A4E21">
              <w:rPr>
                <w:rFonts w:ascii="Arial" w:hAnsi="Arial" w:cs="Arial"/>
                <w:sz w:val="22"/>
                <w:szCs w:val="22"/>
                <w:lang w:val="en-GB" w:eastAsia="ru-RU"/>
              </w:rPr>
              <w:t>standard</w:t>
            </w:r>
            <w:r w:rsidRPr="00F76E42">
              <w:rPr>
                <w:rFonts w:ascii="Arial" w:hAnsi="Arial" w:cs="Arial"/>
                <w:sz w:val="22"/>
                <w:szCs w:val="22"/>
                <w:lang w:val="en-GB" w:eastAsia="ru-RU"/>
              </w:rPr>
              <w:t xml:space="preserve"> set of </w:t>
            </w:r>
            <w:r w:rsidRPr="007A4E21">
              <w:rPr>
                <w:rFonts w:ascii="Arial" w:hAnsi="Arial" w:cs="Arial"/>
                <w:sz w:val="22"/>
                <w:szCs w:val="22"/>
                <w:lang w:val="en-GB" w:eastAsia="ru-RU"/>
              </w:rPr>
              <w:t>tariffs</w:t>
            </w:r>
            <w:r w:rsidR="00D84F19" w:rsidRPr="007A4E21">
              <w:rPr>
                <w:rFonts w:ascii="Arial" w:hAnsi="Arial" w:cs="Arial"/>
                <w:sz w:val="22"/>
                <w:szCs w:val="22"/>
                <w:lang w:val="en-GB" w:eastAsia="ru-RU"/>
              </w:rPr>
              <w:t xml:space="preserve"> </w:t>
            </w:r>
            <w:r w:rsidRPr="007A4E21">
              <w:rPr>
                <w:rFonts w:ascii="Arial" w:hAnsi="Arial" w:cs="Arial"/>
                <w:sz w:val="22"/>
                <w:szCs w:val="22"/>
                <w:lang w:val="en-GB" w:eastAsia="ru-RU"/>
              </w:rPr>
              <w:t>is</w:t>
            </w:r>
            <w:r w:rsidRPr="00F76E42">
              <w:rPr>
                <w:rFonts w:ascii="Arial" w:hAnsi="Arial" w:cs="Arial"/>
                <w:sz w:val="22"/>
                <w:szCs w:val="22"/>
                <w:lang w:val="en-GB" w:eastAsia="ru-RU"/>
              </w:rPr>
              <w:t xml:space="preserve"> 5%. </w:t>
            </w:r>
            <w:r w:rsidRPr="007A4E21">
              <w:rPr>
                <w:rFonts w:ascii="Arial" w:hAnsi="Arial" w:cs="Arial"/>
                <w:sz w:val="22"/>
                <w:szCs w:val="22"/>
                <w:lang w:val="en-GB" w:eastAsia="ru-RU"/>
              </w:rPr>
              <w:t xml:space="preserve">To some types of fabricated metal products the tariff </w:t>
            </w:r>
            <w:r w:rsidRPr="00F76E42">
              <w:rPr>
                <w:rFonts w:ascii="Arial" w:hAnsi="Arial" w:cs="Arial"/>
                <w:sz w:val="22"/>
                <w:szCs w:val="22"/>
                <w:lang w:val="en-GB" w:eastAsia="ru-RU"/>
              </w:rPr>
              <w:t>range 10</w:t>
            </w:r>
            <w:r w:rsidR="00F76E42">
              <w:rPr>
                <w:rFonts w:ascii="Arial" w:hAnsi="Arial" w:cs="Arial"/>
                <w:sz w:val="22"/>
                <w:szCs w:val="22"/>
                <w:lang w:val="en-GB" w:eastAsia="ru-RU"/>
              </w:rPr>
              <w:t>–</w:t>
            </w:r>
            <w:r w:rsidRPr="00F76E42">
              <w:rPr>
                <w:rFonts w:ascii="Arial" w:hAnsi="Arial" w:cs="Arial"/>
                <w:sz w:val="22"/>
                <w:szCs w:val="22"/>
                <w:lang w:val="en-GB" w:eastAsia="ru-RU"/>
              </w:rPr>
              <w:t>15% is applied.</w:t>
            </w:r>
          </w:p>
        </w:tc>
        <w:tc>
          <w:tcPr>
            <w:tcW w:w="2289" w:type="dxa"/>
            <w:vAlign w:val="center"/>
          </w:tcPr>
          <w:p w14:paraId="7238B811" w14:textId="77777777" w:rsidR="00E332CF" w:rsidRPr="007A4E21" w:rsidRDefault="00E332CF" w:rsidP="00C25AC1">
            <w:pPr>
              <w:pStyle w:val="Default"/>
              <w:spacing w:after="200" w:line="276" w:lineRule="auto"/>
              <w:jc w:val="center"/>
              <w:rPr>
                <w:rFonts w:ascii="Arial" w:hAnsi="Arial" w:cs="Arial"/>
                <w:sz w:val="22"/>
                <w:szCs w:val="22"/>
                <w:lang w:val="en-GB" w:eastAsia="ru-RU"/>
              </w:rPr>
            </w:pPr>
          </w:p>
        </w:tc>
        <w:tc>
          <w:tcPr>
            <w:tcW w:w="2289" w:type="dxa"/>
            <w:vAlign w:val="center"/>
          </w:tcPr>
          <w:p w14:paraId="04FA4C08" w14:textId="77777777" w:rsidR="00E332CF" w:rsidRPr="007A4E21" w:rsidRDefault="00E332CF" w:rsidP="00C25AC1">
            <w:pPr>
              <w:pStyle w:val="Default"/>
              <w:spacing w:after="200" w:line="276" w:lineRule="auto"/>
              <w:jc w:val="center"/>
              <w:rPr>
                <w:rFonts w:ascii="Arial" w:hAnsi="Arial" w:cs="Arial"/>
                <w:sz w:val="22"/>
                <w:szCs w:val="22"/>
                <w:lang w:val="en-GB" w:eastAsia="ru-RU"/>
              </w:rPr>
            </w:pPr>
          </w:p>
        </w:tc>
        <w:tc>
          <w:tcPr>
            <w:tcW w:w="2289" w:type="dxa"/>
            <w:vAlign w:val="center"/>
          </w:tcPr>
          <w:p w14:paraId="11437918" w14:textId="48A98986" w:rsidR="00E332CF" w:rsidRPr="007A4E21" w:rsidRDefault="00E332CF" w:rsidP="00EB594C">
            <w:pPr>
              <w:pStyle w:val="Default"/>
              <w:rPr>
                <w:rFonts w:ascii="Arial" w:hAnsi="Arial" w:cs="Arial"/>
                <w:sz w:val="22"/>
                <w:szCs w:val="22"/>
                <w:lang w:val="en-GB" w:eastAsia="ru-RU"/>
              </w:rPr>
            </w:pPr>
            <w:r w:rsidRPr="007A4E21">
              <w:rPr>
                <w:rFonts w:ascii="Arial" w:hAnsi="Arial" w:cs="Arial"/>
                <w:sz w:val="22"/>
                <w:szCs w:val="22"/>
                <w:lang w:val="en-GB"/>
              </w:rPr>
              <w:t>Precious metal</w:t>
            </w:r>
            <w:r w:rsidR="00EB594C">
              <w:rPr>
                <w:rFonts w:ascii="Arial" w:hAnsi="Arial" w:cs="Arial"/>
                <w:sz w:val="22"/>
                <w:szCs w:val="22"/>
                <w:lang w:val="en-GB"/>
              </w:rPr>
              <w:t>:</w:t>
            </w:r>
            <w:r w:rsidRPr="007A4E21">
              <w:rPr>
                <w:rFonts w:ascii="Arial" w:hAnsi="Arial" w:cs="Arial"/>
                <w:sz w:val="22"/>
                <w:szCs w:val="22"/>
                <w:lang w:val="en-GB"/>
              </w:rPr>
              <w:t xml:space="preserve"> less 1 kg</w:t>
            </w:r>
            <w:r w:rsidR="00EB594C">
              <w:rPr>
                <w:rFonts w:ascii="Arial" w:hAnsi="Arial" w:cs="Arial"/>
                <w:sz w:val="22"/>
                <w:szCs w:val="22"/>
                <w:lang w:val="en-GB"/>
              </w:rPr>
              <w:t>,</w:t>
            </w:r>
            <w:r w:rsidRPr="007A4E21">
              <w:rPr>
                <w:rFonts w:ascii="Arial" w:hAnsi="Arial" w:cs="Arial"/>
                <w:sz w:val="22"/>
                <w:szCs w:val="22"/>
                <w:lang w:val="en-GB"/>
              </w:rPr>
              <w:t xml:space="preserve"> </w:t>
            </w:r>
            <w:r w:rsidR="00EB594C">
              <w:rPr>
                <w:rFonts w:ascii="Arial" w:hAnsi="Arial" w:cs="Arial"/>
                <w:sz w:val="22"/>
                <w:szCs w:val="22"/>
                <w:lang w:val="en-GB"/>
              </w:rPr>
              <w:t>no tax;</w:t>
            </w:r>
            <w:r w:rsidRPr="007A4E21">
              <w:rPr>
                <w:rFonts w:ascii="Arial" w:hAnsi="Arial" w:cs="Arial"/>
                <w:sz w:val="22"/>
                <w:szCs w:val="22"/>
                <w:lang w:val="en-GB"/>
              </w:rPr>
              <w:t xml:space="preserve">  0</w:t>
            </w:r>
            <w:r w:rsidR="004202D6" w:rsidRPr="007A4E21">
              <w:rPr>
                <w:rFonts w:ascii="Arial" w:hAnsi="Arial" w:cs="Arial"/>
                <w:sz w:val="22"/>
                <w:szCs w:val="22"/>
                <w:lang w:val="en-GB"/>
              </w:rPr>
              <w:t>.</w:t>
            </w:r>
            <w:r w:rsidRPr="007A4E21">
              <w:rPr>
                <w:rFonts w:ascii="Arial" w:hAnsi="Arial" w:cs="Arial"/>
                <w:sz w:val="22"/>
                <w:szCs w:val="22"/>
                <w:lang w:val="en-GB"/>
              </w:rPr>
              <w:t>20 USD  for  1 item  more than 1 kg</w:t>
            </w:r>
          </w:p>
        </w:tc>
        <w:tc>
          <w:tcPr>
            <w:tcW w:w="2289" w:type="dxa"/>
            <w:vAlign w:val="center"/>
          </w:tcPr>
          <w:p w14:paraId="64894B4F" w14:textId="62456807" w:rsidR="00E332CF" w:rsidRPr="007A4E21" w:rsidRDefault="00F76E42" w:rsidP="00EB594C">
            <w:pPr>
              <w:pStyle w:val="Default"/>
              <w:rPr>
                <w:rFonts w:ascii="Arial" w:hAnsi="Arial" w:cs="Arial"/>
                <w:sz w:val="22"/>
                <w:szCs w:val="22"/>
                <w:lang w:val="en-GB" w:eastAsia="ru-RU"/>
              </w:rPr>
            </w:pPr>
            <w:r w:rsidRPr="00F76E42">
              <w:rPr>
                <w:rFonts w:ascii="Arial" w:hAnsi="Arial" w:cs="Arial"/>
                <w:sz w:val="22"/>
                <w:szCs w:val="22"/>
                <w:lang w:val="en-GB" w:eastAsia="ru-RU"/>
              </w:rPr>
              <w:t>With</w:t>
            </w:r>
            <w:r w:rsidR="00E332CF" w:rsidRPr="007A4E21">
              <w:rPr>
                <w:rFonts w:ascii="Arial" w:hAnsi="Arial" w:cs="Arial"/>
                <w:sz w:val="22"/>
                <w:szCs w:val="22"/>
                <w:lang w:val="en-GB" w:eastAsia="ru-RU"/>
              </w:rPr>
              <w:t xml:space="preserve"> rare exceptions</w:t>
            </w:r>
            <w:r w:rsidR="00EB594C">
              <w:rPr>
                <w:rFonts w:ascii="Arial" w:hAnsi="Arial" w:cs="Arial"/>
                <w:sz w:val="22"/>
                <w:szCs w:val="22"/>
                <w:lang w:val="en-GB" w:eastAsia="ru-RU"/>
              </w:rPr>
              <w:t>:</w:t>
            </w:r>
            <w:r w:rsidR="00EB594C" w:rsidRPr="00EB594C" w:rsidDel="00EB594C">
              <w:rPr>
                <w:rFonts w:ascii="Arial" w:hAnsi="Arial" w:cs="Arial"/>
                <w:sz w:val="22"/>
                <w:szCs w:val="22"/>
                <w:lang w:val="en-GB" w:eastAsia="ru-RU"/>
              </w:rPr>
              <w:t xml:space="preserve"> </w:t>
            </w:r>
            <w:r w:rsidR="00E332CF" w:rsidRPr="007A4E21">
              <w:rPr>
                <w:rFonts w:ascii="Arial" w:hAnsi="Arial" w:cs="Arial"/>
                <w:sz w:val="22"/>
                <w:szCs w:val="22"/>
                <w:lang w:val="en-GB" w:eastAsia="ru-RU"/>
              </w:rPr>
              <w:t xml:space="preserve"> 5% or 10%</w:t>
            </w:r>
          </w:p>
        </w:tc>
      </w:tr>
    </w:tbl>
    <w:p w14:paraId="602A7E5F" w14:textId="77777777" w:rsidR="00E332CF" w:rsidRPr="007A4E21" w:rsidRDefault="00E332CF" w:rsidP="003E6C30">
      <w:pPr>
        <w:pStyle w:val="Default"/>
        <w:rPr>
          <w:rFonts w:ascii="Arial" w:hAnsi="Arial" w:cs="Arial"/>
          <w:b/>
          <w:sz w:val="22"/>
          <w:szCs w:val="22"/>
          <w:lang w:val="en-GB" w:eastAsia="ru-RU"/>
        </w:rPr>
      </w:pPr>
    </w:p>
    <w:p w14:paraId="593EDCF4" w14:textId="5A345C48" w:rsidR="00E332CF" w:rsidRPr="007A4E21" w:rsidRDefault="00E332CF" w:rsidP="00064660">
      <w:pPr>
        <w:pBdr>
          <w:bottom w:val="single" w:sz="4" w:space="1" w:color="auto"/>
        </w:pBdr>
        <w:rPr>
          <w:b/>
          <w:lang w:val="en-GB" w:eastAsia="ru-RU"/>
        </w:rPr>
      </w:pPr>
      <w:r w:rsidRPr="007A4E21">
        <w:rPr>
          <w:b/>
          <w:lang w:val="en-GB" w:eastAsia="ru-RU"/>
        </w:rPr>
        <w:br w:type="page"/>
      </w:r>
      <w:r w:rsidRPr="007A4E21">
        <w:rPr>
          <w:b/>
          <w:sz w:val="28"/>
          <w:lang w:val="en-GB" w:eastAsia="ru-RU"/>
        </w:rPr>
        <w:lastRenderedPageBreak/>
        <w:t>Formal/informal barriers</w:t>
      </w:r>
      <w:r w:rsidR="007A4E21">
        <w:rPr>
          <w:b/>
          <w:sz w:val="28"/>
          <w:lang w:val="en-GB" w:eastAsia="ru-RU"/>
        </w:rPr>
        <w:t xml:space="preserve"> and </w:t>
      </w:r>
      <w:r w:rsidRPr="007A4E21">
        <w:rPr>
          <w:b/>
          <w:sz w:val="28"/>
          <w:lang w:val="en-GB" w:eastAsia="ru-RU"/>
        </w:rPr>
        <w:t>policy instruments to trade</w:t>
      </w:r>
    </w:p>
    <w:p w14:paraId="5BAF5056" w14:textId="77777777" w:rsidR="00E332CF" w:rsidRPr="007A4E21" w:rsidRDefault="00E332CF" w:rsidP="003E6C30">
      <w:pPr>
        <w:pStyle w:val="Default"/>
        <w:rPr>
          <w:rFonts w:ascii="Arial" w:hAnsi="Arial" w:cs="Arial"/>
          <w:b/>
          <w:sz w:val="22"/>
          <w:szCs w:val="22"/>
          <w:lang w:val="en-GB" w:eastAsia="ru-RU"/>
        </w:rPr>
      </w:pPr>
    </w:p>
    <w:tbl>
      <w:tblPr>
        <w:tblpPr w:leftFromText="141" w:rightFromText="141" w:vertAnchor="text" w:tblpX="-846" w:tblpY="1"/>
        <w:tblOverlap w:val="never"/>
        <w:tblW w:w="14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952"/>
        <w:gridCol w:w="1436"/>
        <w:gridCol w:w="1535"/>
        <w:gridCol w:w="1838"/>
        <w:gridCol w:w="1140"/>
        <w:gridCol w:w="1414"/>
        <w:gridCol w:w="1273"/>
        <w:gridCol w:w="1273"/>
        <w:gridCol w:w="1561"/>
      </w:tblGrid>
      <w:tr w:rsidR="006903B7" w:rsidRPr="00F76E42" w14:paraId="1EC42DDF" w14:textId="77777777" w:rsidTr="003B55B4">
        <w:trPr>
          <w:trHeight w:val="214"/>
        </w:trPr>
        <w:tc>
          <w:tcPr>
            <w:tcW w:w="3478" w:type="dxa"/>
            <w:gridSpan w:val="2"/>
          </w:tcPr>
          <w:p w14:paraId="6FA9C8F5" w14:textId="77777777" w:rsidR="00E332CF" w:rsidRPr="007A4E21" w:rsidRDefault="00E332CF" w:rsidP="009514CF">
            <w:pPr>
              <w:pStyle w:val="Default"/>
              <w:spacing w:after="200" w:line="276" w:lineRule="auto"/>
              <w:jc w:val="center"/>
              <w:rPr>
                <w:rFonts w:ascii="Arial" w:hAnsi="Arial" w:cs="Arial"/>
                <w:b/>
                <w:szCs w:val="22"/>
                <w:lang w:val="en-GB" w:eastAsia="ru-RU"/>
              </w:rPr>
            </w:pPr>
            <w:r w:rsidRPr="007A4E21">
              <w:rPr>
                <w:rFonts w:ascii="Arial" w:hAnsi="Arial" w:cs="Arial"/>
                <w:b/>
                <w:szCs w:val="22"/>
                <w:lang w:val="en-GB" w:eastAsia="ru-RU"/>
              </w:rPr>
              <w:t>Kazakhstan</w:t>
            </w:r>
          </w:p>
        </w:tc>
        <w:tc>
          <w:tcPr>
            <w:tcW w:w="2971" w:type="dxa"/>
            <w:gridSpan w:val="2"/>
          </w:tcPr>
          <w:p w14:paraId="5F8F5769" w14:textId="77777777" w:rsidR="00E332CF" w:rsidRPr="007A4E21" w:rsidRDefault="00E332CF" w:rsidP="009514CF">
            <w:pPr>
              <w:pStyle w:val="Default"/>
              <w:jc w:val="center"/>
              <w:rPr>
                <w:rFonts w:ascii="Arial" w:hAnsi="Arial" w:cs="Arial"/>
                <w:b/>
                <w:szCs w:val="22"/>
                <w:lang w:val="en-GB" w:eastAsia="ru-RU"/>
              </w:rPr>
            </w:pPr>
            <w:r w:rsidRPr="007A4E21">
              <w:rPr>
                <w:rFonts w:ascii="Arial" w:hAnsi="Arial" w:cs="Arial"/>
                <w:b/>
                <w:szCs w:val="22"/>
                <w:lang w:val="en-GB" w:eastAsia="ru-RU"/>
              </w:rPr>
              <w:t>Kyrgyzstan</w:t>
            </w:r>
          </w:p>
        </w:tc>
        <w:tc>
          <w:tcPr>
            <w:tcW w:w="2978" w:type="dxa"/>
            <w:gridSpan w:val="2"/>
          </w:tcPr>
          <w:p w14:paraId="19195374" w14:textId="77777777" w:rsidR="00E332CF" w:rsidRPr="007A4E21" w:rsidRDefault="00E332CF" w:rsidP="009514CF">
            <w:pPr>
              <w:pStyle w:val="Default"/>
              <w:jc w:val="center"/>
              <w:rPr>
                <w:rFonts w:ascii="Arial" w:hAnsi="Arial" w:cs="Arial"/>
                <w:b/>
                <w:szCs w:val="22"/>
                <w:lang w:val="en-GB" w:eastAsia="ru-RU"/>
              </w:rPr>
            </w:pPr>
            <w:r w:rsidRPr="007A4E21">
              <w:rPr>
                <w:rFonts w:ascii="Arial" w:hAnsi="Arial" w:cs="Arial"/>
                <w:b/>
                <w:szCs w:val="22"/>
                <w:lang w:val="en-GB" w:eastAsia="ru-RU"/>
              </w:rPr>
              <w:t>Tajikistan</w:t>
            </w:r>
          </w:p>
        </w:tc>
        <w:tc>
          <w:tcPr>
            <w:tcW w:w="2687" w:type="dxa"/>
            <w:gridSpan w:val="2"/>
          </w:tcPr>
          <w:p w14:paraId="7BA349BA" w14:textId="77777777" w:rsidR="00E332CF" w:rsidRPr="007A4E21" w:rsidRDefault="00E332CF" w:rsidP="009514CF">
            <w:pPr>
              <w:pStyle w:val="Default"/>
              <w:jc w:val="center"/>
              <w:rPr>
                <w:rFonts w:ascii="Arial" w:hAnsi="Arial" w:cs="Arial"/>
                <w:b/>
                <w:szCs w:val="22"/>
                <w:lang w:val="en-GB" w:eastAsia="ru-RU"/>
              </w:rPr>
            </w:pPr>
            <w:r w:rsidRPr="007A4E21">
              <w:rPr>
                <w:rFonts w:ascii="Arial" w:hAnsi="Arial" w:cs="Arial"/>
                <w:b/>
                <w:szCs w:val="22"/>
                <w:lang w:val="en-GB" w:eastAsia="ru-RU"/>
              </w:rPr>
              <w:t>Turkmenistan</w:t>
            </w:r>
          </w:p>
        </w:tc>
        <w:tc>
          <w:tcPr>
            <w:tcW w:w="2834" w:type="dxa"/>
            <w:gridSpan w:val="2"/>
          </w:tcPr>
          <w:p w14:paraId="42505470" w14:textId="77777777" w:rsidR="00E332CF" w:rsidRPr="007A4E21" w:rsidRDefault="00E332CF" w:rsidP="009514CF">
            <w:pPr>
              <w:pStyle w:val="Default"/>
              <w:jc w:val="center"/>
              <w:rPr>
                <w:rFonts w:ascii="Arial" w:hAnsi="Arial" w:cs="Arial"/>
                <w:b/>
                <w:szCs w:val="22"/>
                <w:lang w:val="en-GB" w:eastAsia="ru-RU"/>
              </w:rPr>
            </w:pPr>
            <w:r w:rsidRPr="007A4E21">
              <w:rPr>
                <w:rFonts w:ascii="Arial" w:hAnsi="Arial" w:cs="Arial"/>
                <w:b/>
                <w:szCs w:val="22"/>
                <w:lang w:val="en-GB" w:eastAsia="ru-RU"/>
              </w:rPr>
              <w:t>Uzbekistan</w:t>
            </w:r>
          </w:p>
        </w:tc>
      </w:tr>
      <w:tr w:rsidR="009514CF" w:rsidRPr="00F76E42" w14:paraId="5EF79AF4" w14:textId="77777777" w:rsidTr="009514CF">
        <w:trPr>
          <w:trHeight w:val="144"/>
        </w:trPr>
        <w:tc>
          <w:tcPr>
            <w:tcW w:w="1526" w:type="dxa"/>
          </w:tcPr>
          <w:p w14:paraId="67208E0A" w14:textId="77777777" w:rsidR="00E332CF" w:rsidRPr="007A4E21" w:rsidRDefault="00E332CF" w:rsidP="009514CF">
            <w:pPr>
              <w:pStyle w:val="Default"/>
              <w:rPr>
                <w:rFonts w:ascii="Arial" w:hAnsi="Arial" w:cs="Arial"/>
                <w:sz w:val="22"/>
                <w:szCs w:val="22"/>
                <w:lang w:val="en-GB" w:eastAsia="ru-RU"/>
              </w:rPr>
            </w:pPr>
            <w:r w:rsidRPr="007A4E21">
              <w:rPr>
                <w:rFonts w:ascii="Arial" w:hAnsi="Arial" w:cs="Arial"/>
                <w:sz w:val="22"/>
                <w:szCs w:val="22"/>
                <w:lang w:val="en-GB" w:eastAsia="ru-RU"/>
              </w:rPr>
              <w:t>Formal</w:t>
            </w:r>
          </w:p>
        </w:tc>
        <w:tc>
          <w:tcPr>
            <w:tcW w:w="1952" w:type="dxa"/>
          </w:tcPr>
          <w:p w14:paraId="66F60127" w14:textId="77777777" w:rsidR="00E332CF" w:rsidRPr="007A4E21" w:rsidRDefault="00E332CF" w:rsidP="009514CF">
            <w:pPr>
              <w:pStyle w:val="Default"/>
              <w:rPr>
                <w:rFonts w:ascii="Arial" w:hAnsi="Arial" w:cs="Arial"/>
                <w:sz w:val="22"/>
                <w:szCs w:val="22"/>
                <w:lang w:val="en-GB" w:eastAsia="ru-RU"/>
              </w:rPr>
            </w:pPr>
            <w:r w:rsidRPr="007A4E21">
              <w:rPr>
                <w:rFonts w:ascii="Arial" w:hAnsi="Arial" w:cs="Arial"/>
                <w:sz w:val="22"/>
                <w:szCs w:val="22"/>
                <w:lang w:val="en-GB" w:eastAsia="ru-RU"/>
              </w:rPr>
              <w:t>Informal</w:t>
            </w:r>
          </w:p>
        </w:tc>
        <w:tc>
          <w:tcPr>
            <w:tcW w:w="1436" w:type="dxa"/>
          </w:tcPr>
          <w:p w14:paraId="0697281D" w14:textId="77777777" w:rsidR="00E332CF" w:rsidRPr="007A4E21" w:rsidRDefault="00E332CF" w:rsidP="009514CF">
            <w:pPr>
              <w:pStyle w:val="Default"/>
              <w:rPr>
                <w:rFonts w:ascii="Arial" w:hAnsi="Arial" w:cs="Arial"/>
                <w:sz w:val="22"/>
                <w:szCs w:val="22"/>
                <w:lang w:val="en-GB" w:eastAsia="ru-RU"/>
              </w:rPr>
            </w:pPr>
            <w:r w:rsidRPr="007A4E21">
              <w:rPr>
                <w:rFonts w:ascii="Arial" w:hAnsi="Arial" w:cs="Arial"/>
                <w:sz w:val="22"/>
                <w:szCs w:val="22"/>
                <w:lang w:val="en-GB" w:eastAsia="ru-RU"/>
              </w:rPr>
              <w:t>Formal</w:t>
            </w:r>
          </w:p>
        </w:tc>
        <w:tc>
          <w:tcPr>
            <w:tcW w:w="1535" w:type="dxa"/>
          </w:tcPr>
          <w:p w14:paraId="6FEA8612" w14:textId="77777777" w:rsidR="00E332CF" w:rsidRPr="007A4E21" w:rsidRDefault="00E332CF" w:rsidP="009514CF">
            <w:pPr>
              <w:pStyle w:val="Default"/>
              <w:rPr>
                <w:rFonts w:ascii="Arial" w:hAnsi="Arial" w:cs="Arial"/>
                <w:sz w:val="22"/>
                <w:szCs w:val="22"/>
                <w:lang w:val="en-GB" w:eastAsia="ru-RU"/>
              </w:rPr>
            </w:pPr>
            <w:r w:rsidRPr="007A4E21">
              <w:rPr>
                <w:rFonts w:ascii="Arial" w:hAnsi="Arial" w:cs="Arial"/>
                <w:sz w:val="22"/>
                <w:szCs w:val="22"/>
                <w:lang w:val="en-GB" w:eastAsia="ru-RU"/>
              </w:rPr>
              <w:t>Informal</w:t>
            </w:r>
          </w:p>
        </w:tc>
        <w:tc>
          <w:tcPr>
            <w:tcW w:w="1838" w:type="dxa"/>
          </w:tcPr>
          <w:p w14:paraId="132660D2" w14:textId="77777777" w:rsidR="00E332CF" w:rsidRPr="007A4E21" w:rsidRDefault="00E332CF" w:rsidP="009514CF">
            <w:pPr>
              <w:pStyle w:val="Default"/>
              <w:rPr>
                <w:rFonts w:ascii="Arial" w:hAnsi="Arial" w:cs="Arial"/>
                <w:sz w:val="22"/>
                <w:szCs w:val="22"/>
                <w:lang w:val="en-GB" w:eastAsia="ru-RU"/>
              </w:rPr>
            </w:pPr>
            <w:r w:rsidRPr="007A4E21">
              <w:rPr>
                <w:rFonts w:ascii="Arial" w:hAnsi="Arial" w:cs="Arial"/>
                <w:sz w:val="22"/>
                <w:szCs w:val="22"/>
                <w:lang w:val="en-GB" w:eastAsia="ru-RU"/>
              </w:rPr>
              <w:t>Formal</w:t>
            </w:r>
          </w:p>
        </w:tc>
        <w:tc>
          <w:tcPr>
            <w:tcW w:w="1140" w:type="dxa"/>
          </w:tcPr>
          <w:p w14:paraId="425D0A91" w14:textId="77777777" w:rsidR="00E332CF" w:rsidRPr="007A4E21" w:rsidRDefault="00E332CF" w:rsidP="009514CF">
            <w:pPr>
              <w:pStyle w:val="Default"/>
              <w:rPr>
                <w:rFonts w:ascii="Arial" w:hAnsi="Arial" w:cs="Arial"/>
                <w:sz w:val="22"/>
                <w:szCs w:val="22"/>
                <w:lang w:val="en-GB" w:eastAsia="ru-RU"/>
              </w:rPr>
            </w:pPr>
            <w:r w:rsidRPr="007A4E21">
              <w:rPr>
                <w:rFonts w:ascii="Arial" w:hAnsi="Arial" w:cs="Arial"/>
                <w:sz w:val="22"/>
                <w:szCs w:val="22"/>
                <w:lang w:val="en-GB" w:eastAsia="ru-RU"/>
              </w:rPr>
              <w:t>Informal</w:t>
            </w:r>
          </w:p>
        </w:tc>
        <w:tc>
          <w:tcPr>
            <w:tcW w:w="1414" w:type="dxa"/>
          </w:tcPr>
          <w:p w14:paraId="066B31F3" w14:textId="77777777" w:rsidR="00E332CF" w:rsidRPr="007A4E21" w:rsidRDefault="00E332CF" w:rsidP="009514CF">
            <w:pPr>
              <w:pStyle w:val="Default"/>
              <w:rPr>
                <w:rFonts w:ascii="Arial" w:hAnsi="Arial" w:cs="Arial"/>
                <w:sz w:val="22"/>
                <w:szCs w:val="22"/>
                <w:lang w:val="en-GB" w:eastAsia="ru-RU"/>
              </w:rPr>
            </w:pPr>
            <w:r w:rsidRPr="007A4E21">
              <w:rPr>
                <w:rFonts w:ascii="Arial" w:hAnsi="Arial" w:cs="Arial"/>
                <w:sz w:val="22"/>
                <w:szCs w:val="22"/>
                <w:lang w:val="en-GB" w:eastAsia="ru-RU"/>
              </w:rPr>
              <w:t>Formal</w:t>
            </w:r>
          </w:p>
        </w:tc>
        <w:tc>
          <w:tcPr>
            <w:tcW w:w="1273" w:type="dxa"/>
          </w:tcPr>
          <w:p w14:paraId="5967DF83" w14:textId="77777777" w:rsidR="00E332CF" w:rsidRPr="007A4E21" w:rsidRDefault="00E332CF" w:rsidP="009514CF">
            <w:pPr>
              <w:pStyle w:val="Default"/>
              <w:rPr>
                <w:rFonts w:ascii="Arial" w:hAnsi="Arial" w:cs="Arial"/>
                <w:sz w:val="22"/>
                <w:szCs w:val="22"/>
                <w:lang w:val="en-GB" w:eastAsia="ru-RU"/>
              </w:rPr>
            </w:pPr>
            <w:r w:rsidRPr="007A4E21">
              <w:rPr>
                <w:rFonts w:ascii="Arial" w:hAnsi="Arial" w:cs="Arial"/>
                <w:sz w:val="22"/>
                <w:szCs w:val="22"/>
                <w:lang w:val="en-GB" w:eastAsia="ru-RU"/>
              </w:rPr>
              <w:t>Informal</w:t>
            </w:r>
          </w:p>
        </w:tc>
        <w:tc>
          <w:tcPr>
            <w:tcW w:w="1273" w:type="dxa"/>
          </w:tcPr>
          <w:p w14:paraId="00F69330" w14:textId="77777777" w:rsidR="00E332CF" w:rsidRPr="007A4E21" w:rsidRDefault="00E332CF" w:rsidP="009514CF">
            <w:pPr>
              <w:pStyle w:val="Default"/>
              <w:rPr>
                <w:rFonts w:ascii="Arial" w:hAnsi="Arial" w:cs="Arial"/>
                <w:sz w:val="22"/>
                <w:szCs w:val="22"/>
                <w:lang w:val="en-GB" w:eastAsia="ru-RU"/>
              </w:rPr>
            </w:pPr>
            <w:r w:rsidRPr="007A4E21">
              <w:rPr>
                <w:rFonts w:ascii="Arial" w:hAnsi="Arial" w:cs="Arial"/>
                <w:sz w:val="22"/>
                <w:szCs w:val="22"/>
                <w:lang w:val="en-GB" w:eastAsia="ru-RU"/>
              </w:rPr>
              <w:t>Formal</w:t>
            </w:r>
          </w:p>
        </w:tc>
        <w:tc>
          <w:tcPr>
            <w:tcW w:w="1561" w:type="dxa"/>
          </w:tcPr>
          <w:p w14:paraId="0E794FD0" w14:textId="77777777" w:rsidR="00E332CF" w:rsidRPr="007A4E21" w:rsidRDefault="00E332CF" w:rsidP="009514CF">
            <w:pPr>
              <w:pStyle w:val="Default"/>
              <w:rPr>
                <w:rFonts w:ascii="Arial" w:hAnsi="Arial" w:cs="Arial"/>
                <w:sz w:val="22"/>
                <w:szCs w:val="22"/>
                <w:lang w:val="en-GB" w:eastAsia="ru-RU"/>
              </w:rPr>
            </w:pPr>
            <w:r w:rsidRPr="007A4E21">
              <w:rPr>
                <w:rFonts w:ascii="Arial" w:hAnsi="Arial" w:cs="Arial"/>
                <w:sz w:val="22"/>
                <w:szCs w:val="22"/>
                <w:lang w:val="en-GB" w:eastAsia="ru-RU"/>
              </w:rPr>
              <w:t>Informal</w:t>
            </w:r>
          </w:p>
        </w:tc>
      </w:tr>
      <w:tr w:rsidR="009514CF" w:rsidRPr="00F76E42" w14:paraId="49E52A35" w14:textId="77777777" w:rsidTr="00F533C9">
        <w:trPr>
          <w:trHeight w:val="1836"/>
        </w:trPr>
        <w:tc>
          <w:tcPr>
            <w:tcW w:w="1526" w:type="dxa"/>
          </w:tcPr>
          <w:p w14:paraId="18F20DE7" w14:textId="7EBDA9D2" w:rsidR="00E332CF" w:rsidRPr="007A4E21" w:rsidRDefault="00E332CF" w:rsidP="003B55B4">
            <w:pPr>
              <w:pStyle w:val="Default"/>
              <w:keepLines/>
              <w:suppressLineNumbers/>
              <w:rPr>
                <w:rFonts w:ascii="Arial" w:hAnsi="Arial" w:cs="Arial"/>
                <w:color w:val="auto"/>
                <w:sz w:val="16"/>
                <w:szCs w:val="16"/>
                <w:lang w:val="en-GB" w:eastAsia="ru-RU"/>
              </w:rPr>
            </w:pPr>
            <w:r w:rsidRPr="007A4E21">
              <w:rPr>
                <w:rFonts w:ascii="Arial" w:hAnsi="Arial" w:cs="Arial"/>
                <w:color w:val="auto"/>
                <w:sz w:val="16"/>
                <w:szCs w:val="16"/>
                <w:lang w:val="en-GB" w:eastAsia="ru-RU"/>
              </w:rPr>
              <w:t>Membership in Customs Union</w:t>
            </w:r>
            <w:r w:rsidR="00C25AC1" w:rsidRPr="007A4E21">
              <w:rPr>
                <w:rFonts w:ascii="Arial" w:hAnsi="Arial" w:cs="Arial"/>
                <w:color w:val="auto"/>
                <w:sz w:val="16"/>
                <w:szCs w:val="16"/>
                <w:lang w:val="en-GB" w:eastAsia="ru-RU"/>
              </w:rPr>
              <w:t xml:space="preserve"> </w:t>
            </w:r>
            <w:r w:rsidRPr="007A4E21">
              <w:rPr>
                <w:rFonts w:ascii="Arial" w:hAnsi="Arial" w:cs="Arial"/>
                <w:color w:val="auto"/>
                <w:sz w:val="16"/>
                <w:szCs w:val="16"/>
                <w:lang w:val="en-GB" w:eastAsia="ru-RU"/>
              </w:rPr>
              <w:t xml:space="preserve">an obstacle </w:t>
            </w:r>
            <w:r w:rsidR="00EB594C" w:rsidRPr="007A4E21">
              <w:rPr>
                <w:rFonts w:ascii="Arial" w:hAnsi="Arial" w:cs="Arial"/>
                <w:color w:val="auto"/>
                <w:sz w:val="16"/>
                <w:szCs w:val="16"/>
                <w:lang w:val="en-GB" w:eastAsia="ru-RU"/>
              </w:rPr>
              <w:t>to</w:t>
            </w:r>
            <w:r w:rsidRPr="007A4E21">
              <w:rPr>
                <w:rFonts w:ascii="Arial" w:hAnsi="Arial" w:cs="Arial"/>
                <w:color w:val="auto"/>
                <w:sz w:val="16"/>
                <w:szCs w:val="16"/>
                <w:lang w:val="en-GB" w:eastAsia="ru-RU"/>
              </w:rPr>
              <w:t xml:space="preserve"> the flow of goods from non-member states</w:t>
            </w:r>
            <w:r w:rsidR="003B55B4" w:rsidRPr="007A4E21">
              <w:rPr>
                <w:rFonts w:ascii="Arial" w:hAnsi="Arial" w:cs="Arial"/>
                <w:color w:val="auto"/>
                <w:sz w:val="16"/>
                <w:szCs w:val="16"/>
                <w:lang w:val="en-GB" w:eastAsia="ru-RU"/>
              </w:rPr>
              <w:t>.</w:t>
            </w:r>
          </w:p>
          <w:p w14:paraId="5BA3E53B" w14:textId="77777777" w:rsidR="00AC6851" w:rsidRDefault="00AC6851" w:rsidP="003B55B4">
            <w:pPr>
              <w:pStyle w:val="Default"/>
              <w:keepLines/>
              <w:suppressLineNumbers/>
              <w:rPr>
                <w:rFonts w:ascii="Arial" w:hAnsi="Arial" w:cs="Arial"/>
                <w:sz w:val="16"/>
                <w:szCs w:val="16"/>
                <w:lang w:val="en-GB" w:eastAsia="ru-RU"/>
              </w:rPr>
            </w:pPr>
          </w:p>
          <w:p w14:paraId="70114574" w14:textId="77777777" w:rsidR="007A4E21" w:rsidRPr="007A4E21" w:rsidRDefault="007A4E21" w:rsidP="007A4E21">
            <w:pPr>
              <w:pStyle w:val="Default"/>
              <w:rPr>
                <w:rFonts w:ascii="Arial" w:hAnsi="Arial" w:cs="Arial"/>
                <w:color w:val="auto"/>
                <w:sz w:val="16"/>
                <w:szCs w:val="16"/>
                <w:lang w:val="en-GB" w:eastAsia="ru-RU"/>
              </w:rPr>
            </w:pPr>
            <w:r w:rsidRPr="007A4E21">
              <w:rPr>
                <w:rFonts w:ascii="Arial" w:hAnsi="Arial" w:cs="Arial"/>
                <w:color w:val="auto"/>
                <w:sz w:val="16"/>
                <w:szCs w:val="16"/>
                <w:lang w:val="en-GB" w:eastAsia="ru-RU"/>
              </w:rPr>
              <w:t>Existence of non-tariff barriers in trade regulation. Non-tariffs regulations and bans are imposed on certain group of goods, such as electricity, carpets, chicken, tinned goods and margarine.</w:t>
            </w:r>
            <w:r w:rsidRPr="007A4E21">
              <w:rPr>
                <w:rStyle w:val="FootnoteReference"/>
                <w:rFonts w:ascii="Arial" w:hAnsi="Arial" w:cs="Arial"/>
                <w:color w:val="auto"/>
                <w:sz w:val="16"/>
                <w:szCs w:val="16"/>
                <w:lang w:val="en-GB" w:eastAsia="ru-RU"/>
              </w:rPr>
              <w:footnoteReference w:id="2"/>
            </w:r>
          </w:p>
          <w:p w14:paraId="4C599B8F" w14:textId="77777777" w:rsidR="007A4E21" w:rsidRDefault="007A4E21" w:rsidP="003B55B4">
            <w:pPr>
              <w:pStyle w:val="Default"/>
              <w:keepLines/>
              <w:suppressLineNumbers/>
              <w:rPr>
                <w:rFonts w:ascii="Arial" w:hAnsi="Arial" w:cs="Arial"/>
                <w:sz w:val="16"/>
                <w:szCs w:val="16"/>
                <w:lang w:val="en-GB" w:eastAsia="ru-RU"/>
              </w:rPr>
            </w:pPr>
          </w:p>
          <w:p w14:paraId="2CCE0612" w14:textId="77777777" w:rsidR="007A4E21" w:rsidRPr="00F533C9" w:rsidRDefault="007A4E21" w:rsidP="007A4E21">
            <w:pPr>
              <w:keepLines/>
              <w:suppressLineNumbers/>
              <w:spacing w:after="0" w:line="240" w:lineRule="auto"/>
              <w:rPr>
                <w:sz w:val="16"/>
                <w:szCs w:val="16"/>
                <w:lang w:val="en-GB" w:eastAsia="ru-RU"/>
              </w:rPr>
            </w:pPr>
            <w:r w:rsidRPr="00F533C9">
              <w:rPr>
                <w:sz w:val="16"/>
                <w:szCs w:val="16"/>
                <w:lang w:val="en-GB" w:eastAsia="ru-RU"/>
              </w:rPr>
              <w:t>Overly complex and time-consuming customs procedures.</w:t>
            </w:r>
          </w:p>
          <w:p w14:paraId="76CBAE63" w14:textId="77777777" w:rsidR="007A4E21" w:rsidRPr="00F533C9" w:rsidRDefault="007A4E21" w:rsidP="007A4E21">
            <w:pPr>
              <w:keepLines/>
              <w:suppressLineNumbers/>
              <w:spacing w:after="0" w:line="240" w:lineRule="auto"/>
              <w:rPr>
                <w:sz w:val="16"/>
                <w:szCs w:val="16"/>
                <w:lang w:val="en-GB" w:eastAsia="ru-RU"/>
              </w:rPr>
            </w:pPr>
          </w:p>
          <w:p w14:paraId="190C1C14" w14:textId="729DB754" w:rsidR="00F533C9" w:rsidRDefault="007A4E21" w:rsidP="007A4E21">
            <w:pPr>
              <w:pStyle w:val="Default"/>
              <w:keepLines/>
              <w:suppressLineNumbers/>
              <w:rPr>
                <w:rFonts w:ascii="Arial" w:hAnsi="Arial" w:cs="Arial"/>
                <w:sz w:val="16"/>
                <w:szCs w:val="16"/>
                <w:lang w:val="en-GB" w:eastAsia="ru-RU"/>
              </w:rPr>
            </w:pPr>
            <w:r w:rsidRPr="00F533C9">
              <w:rPr>
                <w:rFonts w:ascii="Arial" w:hAnsi="Arial" w:cs="Arial"/>
                <w:bCs/>
                <w:sz w:val="16"/>
                <w:szCs w:val="16"/>
                <w:lang w:val="en-GB" w:eastAsia="ru-RU"/>
              </w:rPr>
              <w:t xml:space="preserve">Technical regulations. Current procedure of double certification both on raw materials and final products contradicts the state system of </w:t>
            </w:r>
            <w:r w:rsidRPr="00F533C9">
              <w:rPr>
                <w:rFonts w:ascii="Arial" w:hAnsi="Arial" w:cs="Arial"/>
                <w:bCs/>
                <w:sz w:val="16"/>
                <w:szCs w:val="16"/>
                <w:lang w:val="en-GB" w:eastAsia="ru-RU"/>
              </w:rPr>
              <w:lastRenderedPageBreak/>
              <w:t>control over final production, as the latter implies certification of final products only. Thus, the certification tariffs adopted in the processing industry are too high.</w:t>
            </w:r>
          </w:p>
          <w:p w14:paraId="65590063" w14:textId="77777777" w:rsidR="00F533C9" w:rsidRPr="00F533C9" w:rsidRDefault="00F533C9" w:rsidP="00F533C9">
            <w:pPr>
              <w:rPr>
                <w:lang w:val="en-GB" w:eastAsia="ru-RU"/>
              </w:rPr>
            </w:pPr>
          </w:p>
          <w:p w14:paraId="5A03AD43" w14:textId="77777777" w:rsidR="00F533C9" w:rsidRPr="00F533C9" w:rsidRDefault="00F533C9" w:rsidP="00F533C9">
            <w:pPr>
              <w:rPr>
                <w:lang w:val="en-GB" w:eastAsia="ru-RU"/>
              </w:rPr>
            </w:pPr>
          </w:p>
          <w:p w14:paraId="59D001D9" w14:textId="77777777" w:rsidR="007A4E21" w:rsidRPr="00F533C9" w:rsidRDefault="007A4E21" w:rsidP="00F533C9">
            <w:pPr>
              <w:rPr>
                <w:lang w:val="en-GB" w:eastAsia="ru-RU"/>
              </w:rPr>
            </w:pPr>
          </w:p>
        </w:tc>
        <w:tc>
          <w:tcPr>
            <w:tcW w:w="1952" w:type="dxa"/>
          </w:tcPr>
          <w:p w14:paraId="61F23DAD" w14:textId="7A04BDEF" w:rsidR="00E332CF" w:rsidRPr="007A4E21" w:rsidRDefault="003B55B4" w:rsidP="003B55B4">
            <w:pPr>
              <w:pStyle w:val="Default"/>
              <w:keepLines/>
              <w:suppressLineNumbers/>
              <w:rPr>
                <w:rFonts w:ascii="Arial" w:hAnsi="Arial" w:cs="Arial"/>
                <w:color w:val="auto"/>
                <w:sz w:val="16"/>
                <w:szCs w:val="16"/>
                <w:lang w:val="en-GB" w:eastAsia="ru-RU"/>
              </w:rPr>
            </w:pPr>
            <w:r w:rsidRPr="007A4E21">
              <w:rPr>
                <w:rFonts w:ascii="Arial" w:hAnsi="Arial" w:cs="Arial"/>
                <w:color w:val="auto"/>
                <w:sz w:val="16"/>
                <w:szCs w:val="16"/>
                <w:lang w:val="en-GB" w:eastAsia="ru-RU"/>
              </w:rPr>
              <w:lastRenderedPageBreak/>
              <w:t>The r</w:t>
            </w:r>
            <w:r w:rsidR="00E332CF" w:rsidRPr="007A4E21">
              <w:rPr>
                <w:rFonts w:ascii="Arial" w:hAnsi="Arial" w:cs="Arial"/>
                <w:color w:val="auto"/>
                <w:sz w:val="16"/>
                <w:szCs w:val="16"/>
                <w:lang w:val="en-GB" w:eastAsia="ru-RU"/>
              </w:rPr>
              <w:t>aw material-oriented economy</w:t>
            </w:r>
            <w:r w:rsidRPr="007A4E21">
              <w:rPr>
                <w:rFonts w:ascii="Arial" w:hAnsi="Arial" w:cs="Arial"/>
                <w:color w:val="auto"/>
                <w:sz w:val="16"/>
                <w:szCs w:val="16"/>
                <w:lang w:val="en-GB" w:eastAsia="ru-RU"/>
              </w:rPr>
              <w:t xml:space="preserve">. </w:t>
            </w:r>
            <w:r w:rsidR="00E332CF" w:rsidRPr="007A4E21">
              <w:rPr>
                <w:rFonts w:ascii="Arial" w:hAnsi="Arial" w:cs="Arial"/>
                <w:color w:val="auto"/>
                <w:sz w:val="16"/>
                <w:szCs w:val="16"/>
                <w:lang w:val="en-GB" w:eastAsia="ru-RU"/>
              </w:rPr>
              <w:t xml:space="preserve">Except for the oil and gas sector, </w:t>
            </w:r>
            <w:r w:rsidR="00EB594C" w:rsidRPr="007A4E21">
              <w:rPr>
                <w:rFonts w:ascii="Arial" w:hAnsi="Arial" w:cs="Arial"/>
                <w:color w:val="auto"/>
                <w:sz w:val="16"/>
                <w:szCs w:val="16"/>
                <w:lang w:val="en-GB" w:eastAsia="ru-RU"/>
              </w:rPr>
              <w:t>most</w:t>
            </w:r>
            <w:r w:rsidR="00E64045" w:rsidRPr="007A4E21">
              <w:rPr>
                <w:rFonts w:ascii="Arial" w:hAnsi="Arial" w:cs="Arial"/>
                <w:color w:val="auto"/>
                <w:sz w:val="16"/>
                <w:szCs w:val="16"/>
                <w:lang w:val="en-GB" w:eastAsia="ru-RU"/>
              </w:rPr>
              <w:t xml:space="preserve"> domestic producers </w:t>
            </w:r>
            <w:r w:rsidR="009A05AD" w:rsidRPr="007A4E21">
              <w:rPr>
                <w:rFonts w:ascii="Arial" w:hAnsi="Arial" w:cs="Arial"/>
                <w:color w:val="auto"/>
                <w:sz w:val="16"/>
                <w:szCs w:val="16"/>
                <w:lang w:val="en-GB" w:eastAsia="ru-RU"/>
              </w:rPr>
              <w:t xml:space="preserve">are </w:t>
            </w:r>
            <w:r w:rsidR="00EB594C" w:rsidRPr="007A4E21">
              <w:rPr>
                <w:rFonts w:ascii="Arial" w:hAnsi="Arial" w:cs="Arial"/>
                <w:color w:val="auto"/>
                <w:sz w:val="16"/>
                <w:szCs w:val="16"/>
                <w:lang w:val="en-GB" w:eastAsia="ru-RU"/>
              </w:rPr>
              <w:t xml:space="preserve">not </w:t>
            </w:r>
            <w:r w:rsidR="00E332CF" w:rsidRPr="007A4E21">
              <w:rPr>
                <w:rFonts w:ascii="Arial" w:hAnsi="Arial" w:cs="Arial"/>
                <w:color w:val="auto"/>
                <w:sz w:val="16"/>
                <w:szCs w:val="16"/>
                <w:lang w:val="en-GB" w:eastAsia="ru-RU"/>
              </w:rPr>
              <w:t>competitive</w:t>
            </w:r>
            <w:r w:rsidR="00EB594C" w:rsidRPr="007A4E21">
              <w:rPr>
                <w:rFonts w:ascii="Arial" w:hAnsi="Arial" w:cs="Arial"/>
                <w:color w:val="auto"/>
                <w:sz w:val="16"/>
                <w:szCs w:val="16"/>
                <w:lang w:val="en-GB" w:eastAsia="ru-RU"/>
              </w:rPr>
              <w:t xml:space="preserve"> on</w:t>
            </w:r>
            <w:r w:rsidR="00E332CF" w:rsidRPr="007A4E21">
              <w:rPr>
                <w:rFonts w:ascii="Arial" w:hAnsi="Arial" w:cs="Arial"/>
                <w:color w:val="auto"/>
                <w:sz w:val="16"/>
                <w:szCs w:val="16"/>
                <w:lang w:val="en-GB" w:eastAsia="ru-RU"/>
              </w:rPr>
              <w:t xml:space="preserve"> international markets</w:t>
            </w:r>
            <w:r w:rsidR="00FC5DA8" w:rsidRPr="007A4E21">
              <w:rPr>
                <w:rFonts w:ascii="Arial" w:hAnsi="Arial" w:cs="Arial"/>
                <w:color w:val="auto"/>
                <w:sz w:val="16"/>
                <w:szCs w:val="16"/>
                <w:lang w:val="en-GB" w:eastAsia="ru-RU"/>
              </w:rPr>
              <w:t>.</w:t>
            </w:r>
          </w:p>
          <w:p w14:paraId="2534FBC1" w14:textId="77777777" w:rsidR="00FC5DA8" w:rsidRPr="007A4E21" w:rsidRDefault="00FC5DA8" w:rsidP="003B55B4">
            <w:pPr>
              <w:pStyle w:val="Default"/>
              <w:keepLines/>
              <w:suppressLineNumbers/>
              <w:spacing w:after="200" w:line="276" w:lineRule="auto"/>
              <w:rPr>
                <w:rFonts w:ascii="Arial" w:hAnsi="Arial" w:cs="Arial"/>
                <w:color w:val="auto"/>
                <w:sz w:val="16"/>
                <w:szCs w:val="16"/>
                <w:lang w:val="en-GB" w:eastAsia="ru-RU"/>
              </w:rPr>
            </w:pPr>
          </w:p>
          <w:p w14:paraId="62784939" w14:textId="77777777" w:rsidR="00FC5DA8" w:rsidRDefault="00FC5DA8" w:rsidP="00EB594C">
            <w:pPr>
              <w:pStyle w:val="Default"/>
              <w:keepLines/>
              <w:suppressLineNumbers/>
              <w:spacing w:after="200" w:line="276" w:lineRule="auto"/>
              <w:rPr>
                <w:rFonts w:ascii="Arial" w:hAnsi="Arial" w:cs="Arial"/>
                <w:bCs/>
                <w:sz w:val="16"/>
                <w:szCs w:val="16"/>
                <w:lang w:val="en-GB" w:eastAsia="ru-RU"/>
              </w:rPr>
            </w:pPr>
            <w:r w:rsidRPr="007A4E21">
              <w:rPr>
                <w:rFonts w:ascii="Arial" w:hAnsi="Arial" w:cs="Arial"/>
                <w:bCs/>
                <w:sz w:val="16"/>
                <w:szCs w:val="16"/>
                <w:lang w:val="en-GB" w:eastAsia="ru-RU"/>
              </w:rPr>
              <w:t xml:space="preserve">Weak governmental support of Kazakhstani trade companies abroad. </w:t>
            </w:r>
            <w:r w:rsidR="003B55B4" w:rsidRPr="007A4E21">
              <w:rPr>
                <w:rFonts w:ascii="Arial" w:hAnsi="Arial" w:cs="Arial"/>
                <w:bCs/>
                <w:sz w:val="16"/>
                <w:szCs w:val="16"/>
                <w:lang w:val="en-GB" w:eastAsia="ru-RU"/>
              </w:rPr>
              <w:t>Large</w:t>
            </w:r>
            <w:r w:rsidRPr="007A4E21">
              <w:rPr>
                <w:rFonts w:ascii="Arial" w:hAnsi="Arial" w:cs="Arial"/>
                <w:bCs/>
                <w:sz w:val="16"/>
                <w:szCs w:val="16"/>
                <w:lang w:val="en-GB" w:eastAsia="ru-RU"/>
              </w:rPr>
              <w:t xml:space="preserve"> oil and gas projects are supported by the government, </w:t>
            </w:r>
            <w:r w:rsidR="00EB594C" w:rsidRPr="007A4E21">
              <w:rPr>
                <w:rFonts w:ascii="Arial" w:hAnsi="Arial" w:cs="Arial"/>
                <w:bCs/>
                <w:sz w:val="16"/>
                <w:szCs w:val="16"/>
                <w:lang w:val="en-GB" w:eastAsia="ru-RU"/>
              </w:rPr>
              <w:t>but</w:t>
            </w:r>
            <w:r w:rsidRPr="007A4E21">
              <w:rPr>
                <w:rFonts w:ascii="Arial" w:hAnsi="Arial" w:cs="Arial"/>
                <w:bCs/>
                <w:sz w:val="16"/>
                <w:szCs w:val="16"/>
                <w:lang w:val="en-GB" w:eastAsia="ru-RU"/>
              </w:rPr>
              <w:t xml:space="preserve"> companies from other industries often </w:t>
            </w:r>
            <w:r w:rsidR="00EB594C" w:rsidRPr="007A4E21">
              <w:rPr>
                <w:rFonts w:ascii="Arial" w:hAnsi="Arial" w:cs="Arial"/>
                <w:bCs/>
                <w:sz w:val="16"/>
                <w:szCs w:val="16"/>
                <w:lang w:val="en-GB" w:eastAsia="ru-RU"/>
              </w:rPr>
              <w:t>do not</w:t>
            </w:r>
            <w:r w:rsidR="003B55B4" w:rsidRPr="007A4E21">
              <w:rPr>
                <w:rFonts w:ascii="Arial" w:hAnsi="Arial" w:cs="Arial"/>
                <w:bCs/>
                <w:sz w:val="16"/>
                <w:szCs w:val="16"/>
                <w:lang w:val="en-GB" w:eastAsia="ru-RU"/>
              </w:rPr>
              <w:t xml:space="preserve"> receive</w:t>
            </w:r>
            <w:r w:rsidRPr="007A4E21">
              <w:rPr>
                <w:rFonts w:ascii="Arial" w:hAnsi="Arial" w:cs="Arial"/>
                <w:bCs/>
                <w:sz w:val="16"/>
                <w:szCs w:val="16"/>
                <w:lang w:val="en-GB" w:eastAsia="ru-RU"/>
              </w:rPr>
              <w:t xml:space="preserve"> adequate support from Kazakhstani Embassie</w:t>
            </w:r>
            <w:r w:rsidR="007A4E21">
              <w:rPr>
                <w:rFonts w:ascii="Arial" w:hAnsi="Arial" w:cs="Arial"/>
                <w:bCs/>
                <w:sz w:val="16"/>
                <w:szCs w:val="16"/>
                <w:lang w:val="en-GB" w:eastAsia="ru-RU"/>
              </w:rPr>
              <w:t>s.</w:t>
            </w:r>
          </w:p>
          <w:p w14:paraId="041854DB" w14:textId="77777777" w:rsidR="007A4E21" w:rsidRPr="007A4E21" w:rsidRDefault="007A4E21" w:rsidP="007A4E21">
            <w:pPr>
              <w:pStyle w:val="Default"/>
              <w:rPr>
                <w:rFonts w:ascii="Arial" w:eastAsia="Batang" w:hAnsi="Arial" w:cs="Arial"/>
                <w:sz w:val="16"/>
                <w:szCs w:val="16"/>
                <w:lang w:val="en-GB" w:eastAsia="ko-KR"/>
              </w:rPr>
            </w:pPr>
            <w:r w:rsidRPr="007A4E21">
              <w:rPr>
                <w:rFonts w:ascii="Arial" w:hAnsi="Arial" w:cs="Arial"/>
                <w:sz w:val="16"/>
                <w:szCs w:val="16"/>
                <w:lang w:val="en-GB" w:eastAsia="ru-RU"/>
              </w:rPr>
              <w:t xml:space="preserve">Lack of information about foreign markets. Private companies focus on internal market, and do not have enough information about other foreign markets. This complicates their </w:t>
            </w:r>
            <w:r w:rsidRPr="007A4E21">
              <w:rPr>
                <w:rFonts w:ascii="Arial" w:hAnsi="Arial" w:cs="Arial"/>
                <w:sz w:val="16"/>
                <w:szCs w:val="16"/>
                <w:lang w:val="en-GB" w:eastAsia="ru-RU"/>
              </w:rPr>
              <w:lastRenderedPageBreak/>
              <w:t xml:space="preserve">operations abroad </w:t>
            </w:r>
            <w:r w:rsidRPr="007A4E21">
              <w:rPr>
                <w:rFonts w:ascii="Arial" w:eastAsia="Batang" w:hAnsi="Arial" w:cs="Arial"/>
                <w:sz w:val="16"/>
                <w:szCs w:val="16"/>
                <w:lang w:val="en-GB" w:eastAsia="ko-KR"/>
              </w:rPr>
              <w:t>and reduces the interest in international-</w:t>
            </w:r>
            <w:proofErr w:type="spellStart"/>
            <w:r w:rsidRPr="007A4E21">
              <w:rPr>
                <w:rFonts w:ascii="Arial" w:eastAsia="Batang" w:hAnsi="Arial" w:cs="Arial"/>
                <w:sz w:val="16"/>
                <w:szCs w:val="16"/>
                <w:lang w:val="en-GB" w:eastAsia="ko-KR"/>
              </w:rPr>
              <w:t>ization</w:t>
            </w:r>
            <w:proofErr w:type="spellEnd"/>
            <w:r w:rsidRPr="007A4E21">
              <w:rPr>
                <w:rFonts w:ascii="Arial" w:eastAsia="Batang" w:hAnsi="Arial" w:cs="Arial"/>
                <w:sz w:val="16"/>
                <w:szCs w:val="16"/>
                <w:lang w:val="en-GB" w:eastAsia="ko-KR"/>
              </w:rPr>
              <w:t>.</w:t>
            </w:r>
            <w:r w:rsidRPr="007A4E21">
              <w:rPr>
                <w:rStyle w:val="FootnoteReference"/>
                <w:rFonts w:ascii="Arial" w:hAnsi="Arial" w:cs="Arial"/>
                <w:sz w:val="16"/>
                <w:szCs w:val="16"/>
                <w:lang w:val="en-GB" w:eastAsia="ru-RU"/>
              </w:rPr>
              <w:footnoteReference w:id="3"/>
            </w:r>
          </w:p>
          <w:p w14:paraId="1AF42089" w14:textId="77777777" w:rsidR="007A4E21" w:rsidRDefault="007A4E21" w:rsidP="00EB594C">
            <w:pPr>
              <w:pStyle w:val="Default"/>
              <w:keepLines/>
              <w:suppressLineNumbers/>
              <w:spacing w:after="200" w:line="276" w:lineRule="auto"/>
              <w:rPr>
                <w:rFonts w:ascii="Arial" w:hAnsi="Arial" w:cs="Arial"/>
                <w:bCs/>
                <w:sz w:val="16"/>
                <w:szCs w:val="16"/>
                <w:lang w:val="en-GB" w:eastAsia="ru-RU"/>
              </w:rPr>
            </w:pPr>
          </w:p>
          <w:p w14:paraId="6BD430DD" w14:textId="466382CC" w:rsidR="007A4E21" w:rsidRPr="00F533C9" w:rsidRDefault="007A4E21" w:rsidP="00F533C9">
            <w:pPr>
              <w:pStyle w:val="Default"/>
              <w:keepLines/>
              <w:suppressLineNumbers/>
              <w:spacing w:after="200" w:line="276" w:lineRule="auto"/>
              <w:rPr>
                <w:rFonts w:ascii="Arial" w:hAnsi="Arial" w:cs="Arial"/>
                <w:bCs/>
                <w:sz w:val="16"/>
                <w:szCs w:val="16"/>
                <w:lang w:val="en-GB" w:eastAsia="ru-RU"/>
              </w:rPr>
            </w:pPr>
            <w:r w:rsidRPr="00F533C9">
              <w:rPr>
                <w:rFonts w:ascii="Arial" w:hAnsi="Arial" w:cs="Arial"/>
                <w:bCs/>
                <w:sz w:val="16"/>
                <w:szCs w:val="16"/>
                <w:lang w:val="en-GB" w:eastAsia="ru-RU"/>
              </w:rPr>
              <w:t>Underdeveloped transport infrastructure and geographical isolation; extreme distances to sea ports. Transport costs, including railways, are high, obstructing export growth and competitive-ness of domestic products.</w:t>
            </w:r>
          </w:p>
        </w:tc>
        <w:tc>
          <w:tcPr>
            <w:tcW w:w="1436" w:type="dxa"/>
          </w:tcPr>
          <w:p w14:paraId="7EBE04B3" w14:textId="54E7D20C" w:rsidR="00E332CF" w:rsidRPr="007A4E21" w:rsidRDefault="00EB594C" w:rsidP="00EB594C">
            <w:pPr>
              <w:pStyle w:val="Default"/>
              <w:spacing w:after="200" w:line="276" w:lineRule="auto"/>
              <w:rPr>
                <w:rFonts w:ascii="Arial" w:hAnsi="Arial" w:cs="Arial"/>
                <w:sz w:val="16"/>
                <w:szCs w:val="16"/>
                <w:lang w:val="en-GB" w:eastAsia="ru-RU"/>
              </w:rPr>
            </w:pPr>
            <w:r w:rsidRPr="007A4E21">
              <w:rPr>
                <w:rFonts w:ascii="Arial" w:hAnsi="Arial" w:cs="Arial"/>
                <w:color w:val="auto"/>
                <w:sz w:val="16"/>
                <w:szCs w:val="16"/>
                <w:lang w:val="en-GB" w:eastAsia="ru-RU"/>
              </w:rPr>
              <w:lastRenderedPageBreak/>
              <w:t>No</w:t>
            </w:r>
            <w:r w:rsidR="00E332CF" w:rsidRPr="007A4E21">
              <w:rPr>
                <w:rFonts w:ascii="Arial" w:hAnsi="Arial" w:cs="Arial"/>
                <w:color w:val="auto"/>
                <w:sz w:val="16"/>
                <w:szCs w:val="16"/>
                <w:lang w:val="en-GB" w:eastAsia="ru-RU"/>
              </w:rPr>
              <w:t xml:space="preserve"> serious formal trade regulation instruments. </w:t>
            </w:r>
            <w:r w:rsidRPr="007A4E21">
              <w:rPr>
                <w:rFonts w:ascii="Arial" w:hAnsi="Arial" w:cs="Arial"/>
                <w:color w:val="auto"/>
                <w:sz w:val="16"/>
                <w:szCs w:val="16"/>
                <w:lang w:val="en-GB" w:eastAsia="ru-RU"/>
              </w:rPr>
              <w:t>Tr</w:t>
            </w:r>
            <w:r w:rsidR="00E332CF" w:rsidRPr="007A4E21">
              <w:rPr>
                <w:rFonts w:ascii="Arial" w:hAnsi="Arial" w:cs="Arial"/>
                <w:color w:val="auto"/>
                <w:sz w:val="16"/>
                <w:szCs w:val="16"/>
                <w:lang w:val="en-GB" w:eastAsia="ru-RU"/>
              </w:rPr>
              <w:t xml:space="preserve">aders working in Kyrgyzstan </w:t>
            </w:r>
            <w:r w:rsidRPr="007A4E21">
              <w:rPr>
                <w:rFonts w:ascii="Arial" w:hAnsi="Arial" w:cs="Arial"/>
                <w:color w:val="auto"/>
                <w:sz w:val="16"/>
                <w:szCs w:val="16"/>
                <w:lang w:val="en-GB" w:eastAsia="ru-RU"/>
              </w:rPr>
              <w:t xml:space="preserve">are often </w:t>
            </w:r>
            <w:r w:rsidR="00E332CF" w:rsidRPr="007A4E21">
              <w:rPr>
                <w:rFonts w:ascii="Arial" w:hAnsi="Arial" w:cs="Arial"/>
                <w:color w:val="auto"/>
                <w:sz w:val="16"/>
                <w:szCs w:val="16"/>
                <w:lang w:val="en-GB" w:eastAsia="ru-RU"/>
              </w:rPr>
              <w:t>the victims of trade instruments imposed in bordering countries (Kazakhstan</w:t>
            </w:r>
            <w:r w:rsidRPr="007A4E21">
              <w:rPr>
                <w:rFonts w:ascii="Arial" w:hAnsi="Arial" w:cs="Arial"/>
                <w:color w:val="auto"/>
                <w:sz w:val="16"/>
                <w:szCs w:val="16"/>
                <w:lang w:val="en-GB" w:eastAsia="ru-RU"/>
              </w:rPr>
              <w:t xml:space="preserve"> and</w:t>
            </w:r>
            <w:r w:rsidR="00E332CF" w:rsidRPr="007A4E21">
              <w:rPr>
                <w:rFonts w:ascii="Arial" w:hAnsi="Arial" w:cs="Arial"/>
                <w:color w:val="auto"/>
                <w:sz w:val="16"/>
                <w:szCs w:val="16"/>
                <w:lang w:val="en-GB" w:eastAsia="ru-RU"/>
              </w:rPr>
              <w:t xml:space="preserve"> Uzbekistan </w:t>
            </w:r>
            <w:r w:rsidRPr="007A4E21">
              <w:rPr>
                <w:rFonts w:ascii="Arial" w:hAnsi="Arial" w:cs="Arial"/>
                <w:color w:val="auto"/>
                <w:sz w:val="16"/>
                <w:szCs w:val="16"/>
                <w:lang w:val="en-GB" w:eastAsia="ru-RU"/>
              </w:rPr>
              <w:t>in particular</w:t>
            </w:r>
            <w:r w:rsidR="00E332CF" w:rsidRPr="007A4E21">
              <w:rPr>
                <w:rFonts w:ascii="Arial" w:hAnsi="Arial" w:cs="Arial"/>
                <w:color w:val="auto"/>
                <w:sz w:val="16"/>
                <w:szCs w:val="16"/>
                <w:lang w:val="en-GB" w:eastAsia="ru-RU"/>
              </w:rPr>
              <w:t>)</w:t>
            </w:r>
            <w:r w:rsidR="003B55B4" w:rsidRPr="007A4E21">
              <w:rPr>
                <w:rFonts w:ascii="Arial" w:hAnsi="Arial" w:cs="Arial"/>
                <w:color w:val="auto"/>
                <w:sz w:val="16"/>
                <w:szCs w:val="16"/>
                <w:lang w:val="en-GB" w:eastAsia="ru-RU"/>
              </w:rPr>
              <w:t>.</w:t>
            </w:r>
          </w:p>
        </w:tc>
        <w:tc>
          <w:tcPr>
            <w:tcW w:w="1535" w:type="dxa"/>
          </w:tcPr>
          <w:p w14:paraId="7B9815F6" w14:textId="06879EFF" w:rsidR="00AC665B" w:rsidRPr="007A4E21" w:rsidRDefault="00E332CF" w:rsidP="009514CF">
            <w:pPr>
              <w:pStyle w:val="Default"/>
              <w:spacing w:after="200" w:line="276" w:lineRule="auto"/>
              <w:rPr>
                <w:rFonts w:ascii="Arial" w:hAnsi="Arial" w:cs="Arial"/>
                <w:color w:val="auto"/>
                <w:sz w:val="16"/>
                <w:szCs w:val="16"/>
                <w:lang w:val="en-GB" w:eastAsia="ru-RU"/>
              </w:rPr>
            </w:pPr>
            <w:r w:rsidRPr="007A4E21">
              <w:rPr>
                <w:rFonts w:ascii="Arial" w:hAnsi="Arial" w:cs="Arial"/>
                <w:color w:val="auto"/>
                <w:sz w:val="16"/>
                <w:szCs w:val="16"/>
                <w:lang w:val="en-GB" w:eastAsia="ru-RU"/>
              </w:rPr>
              <w:t xml:space="preserve">Key informal barrier to trade remains corruption of customs officers. However, many traders </w:t>
            </w:r>
            <w:r w:rsidR="009A05AD" w:rsidRPr="007A4E21">
              <w:rPr>
                <w:rFonts w:ascii="Arial" w:hAnsi="Arial" w:cs="Arial"/>
                <w:color w:val="auto"/>
                <w:sz w:val="16"/>
                <w:szCs w:val="16"/>
                <w:lang w:val="en-GB" w:eastAsia="ru-RU"/>
              </w:rPr>
              <w:t>see</w:t>
            </w:r>
            <w:r w:rsidRPr="007A4E21">
              <w:rPr>
                <w:rFonts w:ascii="Arial" w:hAnsi="Arial" w:cs="Arial"/>
                <w:color w:val="auto"/>
                <w:sz w:val="16"/>
                <w:szCs w:val="16"/>
                <w:lang w:val="en-GB" w:eastAsia="ru-RU"/>
              </w:rPr>
              <w:t xml:space="preserve"> this as an opportunity to </w:t>
            </w:r>
            <w:r w:rsidR="009A05AD" w:rsidRPr="007A4E21">
              <w:rPr>
                <w:rFonts w:ascii="Arial" w:hAnsi="Arial" w:cs="Arial"/>
                <w:color w:val="auto"/>
                <w:sz w:val="16"/>
                <w:szCs w:val="16"/>
                <w:lang w:val="en-GB" w:eastAsia="ru-RU"/>
              </w:rPr>
              <w:t>lower</w:t>
            </w:r>
            <w:r w:rsidRPr="007A4E21">
              <w:rPr>
                <w:rFonts w:ascii="Arial" w:hAnsi="Arial" w:cs="Arial"/>
                <w:color w:val="auto"/>
                <w:sz w:val="16"/>
                <w:szCs w:val="16"/>
                <w:lang w:val="en-GB" w:eastAsia="ru-RU"/>
              </w:rPr>
              <w:t xml:space="preserve"> their costs, </w:t>
            </w:r>
            <w:r w:rsidR="009A05AD" w:rsidRPr="007A4E21">
              <w:rPr>
                <w:rFonts w:ascii="Arial" w:hAnsi="Arial" w:cs="Arial"/>
                <w:color w:val="auto"/>
                <w:sz w:val="16"/>
                <w:szCs w:val="16"/>
                <w:lang w:val="en-GB" w:eastAsia="ru-RU"/>
              </w:rPr>
              <w:t>as</w:t>
            </w:r>
            <w:r w:rsidRPr="007A4E21">
              <w:rPr>
                <w:rFonts w:ascii="Arial" w:hAnsi="Arial" w:cs="Arial"/>
                <w:color w:val="auto"/>
                <w:sz w:val="16"/>
                <w:szCs w:val="16"/>
                <w:lang w:val="en-GB" w:eastAsia="ru-RU"/>
              </w:rPr>
              <w:t xml:space="preserve"> bribes are always below the level of official taxes</w:t>
            </w:r>
            <w:r w:rsidR="007A4E21">
              <w:rPr>
                <w:rFonts w:ascii="Arial" w:hAnsi="Arial" w:cs="Arial"/>
                <w:color w:val="auto"/>
                <w:sz w:val="16"/>
                <w:szCs w:val="16"/>
                <w:lang w:val="en-GB" w:eastAsia="ru-RU"/>
              </w:rPr>
              <w:t>.</w:t>
            </w:r>
          </w:p>
        </w:tc>
        <w:tc>
          <w:tcPr>
            <w:tcW w:w="1838" w:type="dxa"/>
          </w:tcPr>
          <w:p w14:paraId="2B91687B" w14:textId="77777777" w:rsidR="00AC665B" w:rsidRDefault="00E332CF" w:rsidP="007A4E21">
            <w:pPr>
              <w:pStyle w:val="Default"/>
              <w:spacing w:after="200" w:line="276" w:lineRule="auto"/>
              <w:rPr>
                <w:rFonts w:ascii="Arial" w:hAnsi="Arial" w:cs="Arial"/>
                <w:sz w:val="16"/>
                <w:szCs w:val="16"/>
                <w:lang w:val="en-GB"/>
              </w:rPr>
            </w:pPr>
            <w:r w:rsidRPr="007A4E21">
              <w:rPr>
                <w:rFonts w:ascii="Arial" w:hAnsi="Arial" w:cs="Arial"/>
                <w:sz w:val="16"/>
                <w:szCs w:val="16"/>
                <w:lang w:val="en-GB"/>
              </w:rPr>
              <w:t>Logistical costs of trading in Tajikistan account for 22</w:t>
            </w:r>
            <w:r w:rsidR="00F76E42" w:rsidRPr="007A4E21">
              <w:rPr>
                <w:rFonts w:ascii="Arial" w:hAnsi="Arial" w:cs="Arial"/>
                <w:sz w:val="16"/>
                <w:szCs w:val="16"/>
                <w:lang w:val="en-GB"/>
              </w:rPr>
              <w:t>–</w:t>
            </w:r>
            <w:r w:rsidRPr="007A4E21">
              <w:rPr>
                <w:rFonts w:ascii="Arial" w:hAnsi="Arial" w:cs="Arial"/>
                <w:sz w:val="16"/>
                <w:szCs w:val="16"/>
                <w:lang w:val="en-GB"/>
              </w:rPr>
              <w:t>25% of merchandi</w:t>
            </w:r>
            <w:r w:rsidR="009A05AD" w:rsidRPr="007A4E21">
              <w:rPr>
                <w:rFonts w:ascii="Arial" w:hAnsi="Arial" w:cs="Arial"/>
                <w:sz w:val="16"/>
                <w:szCs w:val="16"/>
                <w:lang w:val="en-GB"/>
              </w:rPr>
              <w:t>se</w:t>
            </w:r>
            <w:r w:rsidRPr="007A4E21">
              <w:rPr>
                <w:rFonts w:ascii="Arial" w:hAnsi="Arial" w:cs="Arial"/>
                <w:sz w:val="16"/>
                <w:szCs w:val="16"/>
                <w:lang w:val="en-GB"/>
              </w:rPr>
              <w:t xml:space="preserve"> trade value</w:t>
            </w:r>
            <w:r w:rsidR="009A05AD" w:rsidRPr="007A4E21">
              <w:rPr>
                <w:rFonts w:ascii="Arial" w:hAnsi="Arial" w:cs="Arial"/>
                <w:sz w:val="16"/>
                <w:szCs w:val="16"/>
                <w:lang w:val="en-GB"/>
              </w:rPr>
              <w:t>:</w:t>
            </w:r>
            <w:r w:rsidRPr="007A4E21">
              <w:rPr>
                <w:rFonts w:ascii="Arial" w:hAnsi="Arial" w:cs="Arial"/>
                <w:sz w:val="16"/>
                <w:szCs w:val="16"/>
                <w:lang w:val="en-GB"/>
              </w:rPr>
              <w:t xml:space="preserve"> one of the highest ratios in the world. Landlocked geographic</w:t>
            </w:r>
            <w:r w:rsidR="009A05AD" w:rsidRPr="007A4E21">
              <w:rPr>
                <w:rFonts w:ascii="Arial" w:hAnsi="Arial" w:cs="Arial"/>
                <w:sz w:val="16"/>
                <w:szCs w:val="16"/>
                <w:lang w:val="en-GB"/>
              </w:rPr>
              <w:t>al</w:t>
            </w:r>
            <w:r w:rsidRPr="007A4E21">
              <w:rPr>
                <w:rFonts w:ascii="Arial" w:hAnsi="Arial" w:cs="Arial"/>
                <w:sz w:val="16"/>
                <w:szCs w:val="16"/>
                <w:lang w:val="en-GB"/>
              </w:rPr>
              <w:t xml:space="preserve"> condition</w:t>
            </w:r>
            <w:r w:rsidR="009A05AD" w:rsidRPr="007A4E21">
              <w:rPr>
                <w:rFonts w:ascii="Arial" w:hAnsi="Arial" w:cs="Arial"/>
                <w:sz w:val="16"/>
                <w:szCs w:val="16"/>
                <w:lang w:val="en-GB"/>
              </w:rPr>
              <w:t>s</w:t>
            </w:r>
            <w:r w:rsidRPr="007A4E21">
              <w:rPr>
                <w:rFonts w:ascii="Arial" w:hAnsi="Arial" w:cs="Arial"/>
                <w:sz w:val="16"/>
                <w:szCs w:val="16"/>
                <w:lang w:val="en-GB"/>
              </w:rPr>
              <w:t>, poor customs infrastructure and transit system through Uzbekistan that creates serious disruptions to international trade add significantly to logistics costs.</w:t>
            </w:r>
          </w:p>
          <w:p w14:paraId="5DB2CD3F" w14:textId="77777777" w:rsidR="007A4E21" w:rsidRDefault="007A4E21" w:rsidP="007A4E21">
            <w:pPr>
              <w:pStyle w:val="Default"/>
              <w:spacing w:after="200" w:line="276" w:lineRule="auto"/>
              <w:rPr>
                <w:rFonts w:ascii="Arial" w:hAnsi="Arial" w:cs="Arial"/>
                <w:sz w:val="16"/>
                <w:szCs w:val="16"/>
                <w:lang w:val="en-GB"/>
              </w:rPr>
            </w:pPr>
            <w:r w:rsidRPr="007A4E21">
              <w:rPr>
                <w:rFonts w:ascii="Arial" w:hAnsi="Arial" w:cs="Arial"/>
                <w:sz w:val="16"/>
                <w:szCs w:val="16"/>
                <w:lang w:val="en-GB"/>
              </w:rPr>
              <w:t xml:space="preserve">The system of double certification on both raw materials and final products contradicts the state system of control over final production, as the latter implies certification of final products only. Thus, the certification tariffs adopted in the </w:t>
            </w:r>
            <w:r w:rsidRPr="007A4E21">
              <w:rPr>
                <w:rFonts w:ascii="Arial" w:hAnsi="Arial" w:cs="Arial"/>
                <w:sz w:val="16"/>
                <w:szCs w:val="16"/>
                <w:lang w:val="en-GB"/>
              </w:rPr>
              <w:lastRenderedPageBreak/>
              <w:t>processing industry are too high.</w:t>
            </w:r>
          </w:p>
          <w:p w14:paraId="79B0D672" w14:textId="77777777" w:rsidR="007A4E21" w:rsidRPr="00F533C9" w:rsidRDefault="007A4E21" w:rsidP="007A4E21">
            <w:pPr>
              <w:keepLines/>
              <w:suppressLineNumbers/>
              <w:spacing w:after="0" w:line="240" w:lineRule="auto"/>
              <w:rPr>
                <w:sz w:val="16"/>
                <w:szCs w:val="16"/>
                <w:lang w:val="en-GB"/>
              </w:rPr>
            </w:pPr>
            <w:r w:rsidRPr="00F533C9">
              <w:rPr>
                <w:sz w:val="16"/>
                <w:szCs w:val="16"/>
                <w:lang w:val="en-GB"/>
              </w:rPr>
              <w:t>Poor customs and trade infrastructure. Tajikistan ranked 179</w:t>
            </w:r>
            <w:r w:rsidRPr="00F533C9">
              <w:rPr>
                <w:sz w:val="16"/>
                <w:szCs w:val="16"/>
                <w:vertAlign w:val="superscript"/>
                <w:lang w:val="en-GB"/>
              </w:rPr>
              <w:t>th</w:t>
            </w:r>
            <w:r w:rsidRPr="00F533C9">
              <w:rPr>
                <w:sz w:val="16"/>
                <w:szCs w:val="16"/>
                <w:lang w:val="en-GB"/>
              </w:rPr>
              <w:t xml:space="preserve"> among 181 economies as to ease of trade indicator in the World Bank’s </w:t>
            </w:r>
            <w:r w:rsidRPr="00F533C9">
              <w:rPr>
                <w:i/>
                <w:sz w:val="16"/>
                <w:szCs w:val="16"/>
                <w:lang w:val="en-GB"/>
              </w:rPr>
              <w:t>Doing Business</w:t>
            </w:r>
            <w:r w:rsidRPr="00F533C9">
              <w:rPr>
                <w:sz w:val="16"/>
                <w:szCs w:val="16"/>
                <w:lang w:val="en-GB"/>
              </w:rPr>
              <w:t xml:space="preserve"> 2012 survey. </w:t>
            </w:r>
          </w:p>
          <w:p w14:paraId="101FD604" w14:textId="77777777" w:rsidR="007A4E21" w:rsidRPr="00F533C9" w:rsidRDefault="007A4E21" w:rsidP="007A4E21">
            <w:pPr>
              <w:keepLines/>
              <w:suppressLineNumbers/>
              <w:spacing w:after="0" w:line="240" w:lineRule="auto"/>
              <w:rPr>
                <w:sz w:val="16"/>
                <w:szCs w:val="16"/>
                <w:lang w:val="en-GB" w:eastAsia="ru-RU"/>
              </w:rPr>
            </w:pPr>
          </w:p>
          <w:p w14:paraId="5CB5936C" w14:textId="3CE56E80" w:rsidR="007A4E21" w:rsidRPr="00F533C9" w:rsidRDefault="007A4E21" w:rsidP="00F533C9">
            <w:pPr>
              <w:pStyle w:val="Default"/>
              <w:spacing w:after="200" w:line="276" w:lineRule="auto"/>
              <w:rPr>
                <w:rFonts w:ascii="Arial" w:hAnsi="Arial" w:cs="Arial"/>
                <w:sz w:val="16"/>
                <w:szCs w:val="16"/>
                <w:lang w:val="en-GB" w:eastAsia="ru-RU"/>
              </w:rPr>
            </w:pPr>
            <w:r w:rsidRPr="00F533C9">
              <w:rPr>
                <w:rFonts w:ascii="Arial" w:hAnsi="Arial" w:cs="Arial"/>
                <w:sz w:val="16"/>
                <w:szCs w:val="16"/>
                <w:lang w:val="en-GB" w:eastAsia="ru-RU"/>
              </w:rPr>
              <w:t>Poor trade facilitation.</w:t>
            </w:r>
          </w:p>
        </w:tc>
        <w:tc>
          <w:tcPr>
            <w:tcW w:w="1140" w:type="dxa"/>
          </w:tcPr>
          <w:p w14:paraId="7FD89E38" w14:textId="77777777" w:rsidR="00E332CF" w:rsidRDefault="00E332CF" w:rsidP="007A4E21">
            <w:pPr>
              <w:spacing w:after="0" w:line="240" w:lineRule="auto"/>
              <w:rPr>
                <w:sz w:val="16"/>
                <w:szCs w:val="16"/>
                <w:lang w:val="en-GB"/>
              </w:rPr>
            </w:pPr>
            <w:r w:rsidRPr="007A4E21">
              <w:rPr>
                <w:sz w:val="16"/>
                <w:szCs w:val="16"/>
                <w:lang w:val="en-GB"/>
              </w:rPr>
              <w:lastRenderedPageBreak/>
              <w:t>Complex and time-consu</w:t>
            </w:r>
            <w:r w:rsidR="007A4E21">
              <w:rPr>
                <w:sz w:val="16"/>
                <w:szCs w:val="16"/>
                <w:lang w:val="en-GB"/>
              </w:rPr>
              <w:t>m</w:t>
            </w:r>
            <w:r w:rsidRPr="007A4E21">
              <w:rPr>
                <w:sz w:val="16"/>
                <w:szCs w:val="16"/>
                <w:lang w:val="en-GB"/>
              </w:rPr>
              <w:t>ing customs procedures</w:t>
            </w:r>
            <w:r w:rsidR="003B55B4" w:rsidRPr="007A4E21">
              <w:rPr>
                <w:sz w:val="16"/>
                <w:szCs w:val="16"/>
                <w:lang w:val="en-GB"/>
              </w:rPr>
              <w:t>.</w:t>
            </w:r>
          </w:p>
          <w:p w14:paraId="4D2A74BC" w14:textId="77777777" w:rsidR="007A4E21" w:rsidRDefault="007A4E21" w:rsidP="007A4E21">
            <w:pPr>
              <w:spacing w:after="0" w:line="240" w:lineRule="auto"/>
              <w:rPr>
                <w:sz w:val="16"/>
                <w:szCs w:val="16"/>
                <w:lang w:val="en-GB" w:eastAsia="ru-RU"/>
              </w:rPr>
            </w:pPr>
          </w:p>
          <w:p w14:paraId="040CB210" w14:textId="226F5703" w:rsidR="007A4E21" w:rsidRPr="007A4E21" w:rsidRDefault="007A4E21" w:rsidP="007A4E21">
            <w:pPr>
              <w:spacing w:after="0" w:line="240" w:lineRule="auto"/>
              <w:rPr>
                <w:sz w:val="16"/>
                <w:szCs w:val="16"/>
                <w:lang w:val="en-GB" w:eastAsia="ru-RU"/>
              </w:rPr>
            </w:pPr>
            <w:r w:rsidRPr="007A4E21">
              <w:rPr>
                <w:sz w:val="16"/>
                <w:szCs w:val="16"/>
                <w:lang w:val="en-GB" w:eastAsia="ru-RU"/>
              </w:rPr>
              <w:t>Protection of local producers</w:t>
            </w:r>
          </w:p>
        </w:tc>
        <w:tc>
          <w:tcPr>
            <w:tcW w:w="1414" w:type="dxa"/>
          </w:tcPr>
          <w:p w14:paraId="62B5A9B3" w14:textId="77777777" w:rsidR="00E332CF" w:rsidRDefault="00E332CF" w:rsidP="009A05AD">
            <w:pPr>
              <w:pStyle w:val="Default"/>
              <w:spacing w:after="200" w:line="276" w:lineRule="auto"/>
              <w:rPr>
                <w:rFonts w:ascii="Arial" w:hAnsi="Arial" w:cs="Arial"/>
                <w:sz w:val="16"/>
                <w:szCs w:val="16"/>
                <w:lang w:val="en-GB" w:eastAsia="ru-RU"/>
              </w:rPr>
            </w:pPr>
            <w:r w:rsidRPr="007A4E21">
              <w:rPr>
                <w:rFonts w:ascii="Arial" w:hAnsi="Arial" w:cs="Arial"/>
                <w:sz w:val="16"/>
                <w:szCs w:val="16"/>
                <w:lang w:val="en-GB" w:eastAsia="ru-RU"/>
              </w:rPr>
              <w:t>Unpredictable changes in tariff schedules</w:t>
            </w:r>
            <w:r w:rsidR="003B55B4" w:rsidRPr="007A4E21">
              <w:rPr>
                <w:rFonts w:ascii="Arial" w:hAnsi="Arial" w:cs="Arial"/>
                <w:sz w:val="16"/>
                <w:szCs w:val="16"/>
                <w:lang w:val="en-GB" w:eastAsia="ru-RU"/>
              </w:rPr>
              <w:t>.</w:t>
            </w:r>
          </w:p>
          <w:p w14:paraId="76D1B6CE" w14:textId="77777777" w:rsidR="007A4E21" w:rsidRPr="00F533C9" w:rsidRDefault="007A4E21" w:rsidP="007A4E21">
            <w:pPr>
              <w:pStyle w:val="Default"/>
              <w:keepLines/>
              <w:suppressLineNumbers/>
              <w:spacing w:after="200" w:line="276" w:lineRule="auto"/>
              <w:rPr>
                <w:rStyle w:val="hps"/>
                <w:rFonts w:ascii="Arial" w:hAnsi="Arial" w:cs="Arial"/>
                <w:sz w:val="16"/>
                <w:szCs w:val="16"/>
                <w:lang w:val="en-GB"/>
              </w:rPr>
            </w:pPr>
            <w:r w:rsidRPr="00F533C9">
              <w:rPr>
                <w:rStyle w:val="hps"/>
                <w:rFonts w:ascii="Arial" w:hAnsi="Arial" w:cs="Arial"/>
                <w:sz w:val="16"/>
                <w:szCs w:val="16"/>
                <w:lang w:val="en-GB"/>
              </w:rPr>
              <w:t xml:space="preserve">Restrictions on imports of certain products (cigarettes, </w:t>
            </w:r>
            <w:r w:rsidRPr="00F533C9">
              <w:rPr>
                <w:rFonts w:ascii="Arial" w:hAnsi="Arial" w:cs="Arial"/>
                <w:sz w:val="16"/>
                <w:szCs w:val="16"/>
                <w:lang w:val="en-GB"/>
              </w:rPr>
              <w:t xml:space="preserve">medical drugs, alcohol, </w:t>
            </w:r>
            <w:r w:rsidRPr="00F533C9">
              <w:rPr>
                <w:rStyle w:val="hps"/>
                <w:rFonts w:ascii="Arial" w:hAnsi="Arial" w:cs="Arial"/>
                <w:sz w:val="16"/>
                <w:szCs w:val="16"/>
                <w:lang w:val="en-GB"/>
              </w:rPr>
              <w:t>beer).</w:t>
            </w:r>
          </w:p>
          <w:p w14:paraId="3C8DEA75" w14:textId="665F06BD" w:rsidR="007A4E21" w:rsidRPr="007A4E21" w:rsidRDefault="007A4E21" w:rsidP="007A4E21">
            <w:pPr>
              <w:pStyle w:val="Default"/>
              <w:spacing w:after="200" w:line="276" w:lineRule="auto"/>
              <w:rPr>
                <w:rFonts w:ascii="Arial" w:hAnsi="Arial" w:cs="Arial"/>
                <w:sz w:val="16"/>
                <w:szCs w:val="16"/>
                <w:lang w:val="en-GB" w:eastAsia="ru-RU"/>
              </w:rPr>
            </w:pPr>
            <w:r w:rsidRPr="00F533C9">
              <w:rPr>
                <w:rFonts w:ascii="Arial" w:hAnsi="Arial" w:cs="Arial"/>
                <w:sz w:val="16"/>
                <w:szCs w:val="16"/>
                <w:lang w:val="en-GB"/>
              </w:rPr>
              <w:t xml:space="preserve">Restrictions on export of certain products of high national value (e.g. Turkmen carpets) and raw materials. Restrictions, (prohibitions, quotas and licenses) on trade in goods that have implications for national security, public health and the environment, or are deemed to </w:t>
            </w:r>
            <w:r w:rsidRPr="00F533C9">
              <w:rPr>
                <w:rFonts w:ascii="Arial" w:hAnsi="Arial" w:cs="Arial"/>
                <w:sz w:val="16"/>
                <w:szCs w:val="16"/>
                <w:lang w:val="en-GB"/>
              </w:rPr>
              <w:lastRenderedPageBreak/>
              <w:t>contravene social norms.</w:t>
            </w:r>
          </w:p>
        </w:tc>
        <w:tc>
          <w:tcPr>
            <w:tcW w:w="1273" w:type="dxa"/>
          </w:tcPr>
          <w:p w14:paraId="0990D507" w14:textId="77777777" w:rsidR="00E332CF" w:rsidRDefault="00E332CF" w:rsidP="009514CF">
            <w:pPr>
              <w:pStyle w:val="Default"/>
              <w:spacing w:after="200" w:line="276" w:lineRule="auto"/>
              <w:rPr>
                <w:rFonts w:ascii="Arial" w:hAnsi="Arial" w:cs="Arial"/>
                <w:sz w:val="16"/>
                <w:szCs w:val="16"/>
                <w:lang w:val="en-GB" w:eastAsia="ru-RU"/>
              </w:rPr>
            </w:pPr>
            <w:r w:rsidRPr="007A4E21">
              <w:rPr>
                <w:rFonts w:ascii="Arial" w:hAnsi="Arial" w:cs="Arial"/>
                <w:sz w:val="16"/>
                <w:szCs w:val="16"/>
                <w:lang w:val="en-GB" w:eastAsia="ru-RU"/>
              </w:rPr>
              <w:lastRenderedPageBreak/>
              <w:t>Difficulties in getting quotas and licenses for trade activity</w:t>
            </w:r>
            <w:r w:rsidR="003B55B4" w:rsidRPr="007A4E21">
              <w:rPr>
                <w:rFonts w:ascii="Arial" w:hAnsi="Arial" w:cs="Arial"/>
                <w:sz w:val="16"/>
                <w:szCs w:val="16"/>
                <w:lang w:val="en-GB" w:eastAsia="ru-RU"/>
              </w:rPr>
              <w:t>.</w:t>
            </w:r>
          </w:p>
          <w:p w14:paraId="5BC4F955" w14:textId="4F38DBF6" w:rsidR="007A4E21" w:rsidRPr="007A4E21" w:rsidRDefault="007A4E21" w:rsidP="009514CF">
            <w:pPr>
              <w:pStyle w:val="Default"/>
              <w:spacing w:after="200" w:line="276" w:lineRule="auto"/>
              <w:rPr>
                <w:rFonts w:ascii="Arial" w:hAnsi="Arial" w:cs="Arial"/>
                <w:sz w:val="16"/>
                <w:szCs w:val="16"/>
                <w:lang w:val="en-GB" w:eastAsia="ru-RU"/>
              </w:rPr>
            </w:pPr>
            <w:r w:rsidRPr="007A4E21">
              <w:rPr>
                <w:rFonts w:ascii="Arial" w:hAnsi="Arial" w:cs="Arial"/>
                <w:sz w:val="16"/>
                <w:szCs w:val="16"/>
                <w:lang w:val="en-GB" w:eastAsia="ru-RU"/>
              </w:rPr>
              <w:t>Some types of businesses are controlled by President’s family members (import of building materials, cigarettes, alcohol).</w:t>
            </w:r>
          </w:p>
        </w:tc>
        <w:tc>
          <w:tcPr>
            <w:tcW w:w="1273" w:type="dxa"/>
          </w:tcPr>
          <w:p w14:paraId="68E8D280" w14:textId="77777777" w:rsidR="00E332CF" w:rsidRDefault="00E332CF" w:rsidP="009A05AD">
            <w:pPr>
              <w:pStyle w:val="Default"/>
              <w:spacing w:after="200" w:line="276" w:lineRule="auto"/>
              <w:rPr>
                <w:rFonts w:ascii="Arial" w:hAnsi="Arial" w:cs="Arial"/>
                <w:sz w:val="16"/>
                <w:szCs w:val="16"/>
                <w:lang w:val="en-GB" w:eastAsia="ru-RU"/>
              </w:rPr>
            </w:pPr>
            <w:r w:rsidRPr="007A4E21">
              <w:rPr>
                <w:rFonts w:ascii="Arial" w:hAnsi="Arial" w:cs="Arial"/>
                <w:sz w:val="16"/>
                <w:szCs w:val="16"/>
                <w:lang w:val="en-GB" w:eastAsia="ru-RU"/>
              </w:rPr>
              <w:t>Frequent</w:t>
            </w:r>
            <w:r w:rsidR="009A05AD" w:rsidRPr="007A4E21">
              <w:rPr>
                <w:rFonts w:ascii="Arial" w:hAnsi="Arial" w:cs="Arial"/>
                <w:sz w:val="16"/>
                <w:szCs w:val="16"/>
                <w:lang w:val="en-GB" w:eastAsia="ru-RU"/>
              </w:rPr>
              <w:t>,</w:t>
            </w:r>
            <w:r w:rsidRPr="007A4E21">
              <w:rPr>
                <w:rFonts w:ascii="Arial" w:hAnsi="Arial" w:cs="Arial"/>
                <w:sz w:val="16"/>
                <w:szCs w:val="16"/>
                <w:lang w:val="en-GB" w:eastAsia="ru-RU"/>
              </w:rPr>
              <w:t xml:space="preserve"> unpredictable changes in tariff schedules</w:t>
            </w:r>
            <w:r w:rsidR="003B55B4" w:rsidRPr="007A4E21">
              <w:rPr>
                <w:rFonts w:ascii="Arial" w:hAnsi="Arial" w:cs="Arial"/>
                <w:sz w:val="16"/>
                <w:szCs w:val="16"/>
                <w:lang w:val="en-GB" w:eastAsia="ru-RU"/>
              </w:rPr>
              <w:t>.</w:t>
            </w:r>
          </w:p>
          <w:p w14:paraId="256C3DD4" w14:textId="77777777" w:rsidR="00133CAC" w:rsidRDefault="00133CAC" w:rsidP="009A05AD">
            <w:pPr>
              <w:pStyle w:val="Default"/>
              <w:spacing w:after="200" w:line="276" w:lineRule="auto"/>
              <w:rPr>
                <w:rFonts w:ascii="Arial" w:hAnsi="Arial" w:cs="Arial"/>
                <w:sz w:val="16"/>
                <w:szCs w:val="16"/>
                <w:lang w:val="en-GB" w:eastAsia="ru-RU"/>
              </w:rPr>
            </w:pPr>
            <w:r w:rsidRPr="007A4E21">
              <w:rPr>
                <w:rFonts w:ascii="Arial" w:hAnsi="Arial" w:cs="Arial"/>
                <w:sz w:val="16"/>
                <w:szCs w:val="16"/>
                <w:lang w:val="en-GB" w:eastAsia="ru-RU"/>
              </w:rPr>
              <w:t>Taxes on imports</w:t>
            </w:r>
            <w:r>
              <w:rPr>
                <w:rFonts w:ascii="Arial" w:hAnsi="Arial" w:cs="Arial"/>
                <w:sz w:val="16"/>
                <w:szCs w:val="16"/>
                <w:lang w:val="en-GB" w:eastAsia="ru-RU"/>
              </w:rPr>
              <w:t xml:space="preserve"> that are not levied on domestic</w:t>
            </w:r>
            <w:r w:rsidRPr="007A4E21">
              <w:rPr>
                <w:rFonts w:ascii="Arial" w:hAnsi="Arial" w:cs="Arial"/>
                <w:sz w:val="16"/>
                <w:szCs w:val="16"/>
                <w:lang w:val="en-GB" w:eastAsia="ru-RU"/>
              </w:rPr>
              <w:t>ally produced goods or that have higher rates for imported than domestically produced goods.</w:t>
            </w:r>
          </w:p>
          <w:p w14:paraId="03DD795C" w14:textId="250C3D7B" w:rsidR="00133CAC" w:rsidRPr="007A4E21" w:rsidRDefault="00133CAC" w:rsidP="009A05AD">
            <w:pPr>
              <w:pStyle w:val="Default"/>
              <w:spacing w:after="200" w:line="276" w:lineRule="auto"/>
              <w:rPr>
                <w:rFonts w:ascii="Arial" w:hAnsi="Arial" w:cs="Arial"/>
                <w:sz w:val="16"/>
                <w:szCs w:val="16"/>
                <w:lang w:val="en-GB" w:eastAsia="ru-RU"/>
              </w:rPr>
            </w:pPr>
            <w:r w:rsidRPr="00F533C9">
              <w:rPr>
                <w:rFonts w:ascii="Arial" w:hAnsi="Arial" w:cs="Arial"/>
                <w:sz w:val="16"/>
                <w:szCs w:val="16"/>
                <w:lang w:val="en-GB" w:eastAsia="ru-RU"/>
              </w:rPr>
              <w:t xml:space="preserve">Quantitative restrictions (prohibitions, quotas and licenses) on trade in goods that have implications for national security, </w:t>
            </w:r>
            <w:r w:rsidRPr="00F533C9">
              <w:rPr>
                <w:rFonts w:ascii="Arial" w:hAnsi="Arial" w:cs="Arial"/>
                <w:sz w:val="16"/>
                <w:szCs w:val="16"/>
                <w:lang w:val="en-GB" w:eastAsia="ru-RU"/>
              </w:rPr>
              <w:lastRenderedPageBreak/>
              <w:t>public health and the environment, or are deemed to contravene social norms.</w:t>
            </w:r>
          </w:p>
        </w:tc>
        <w:tc>
          <w:tcPr>
            <w:tcW w:w="1561" w:type="dxa"/>
          </w:tcPr>
          <w:p w14:paraId="340937AF" w14:textId="77777777" w:rsidR="00E332CF" w:rsidRDefault="00E332CF" w:rsidP="009A05AD">
            <w:pPr>
              <w:pStyle w:val="Default"/>
              <w:spacing w:after="200" w:line="276" w:lineRule="auto"/>
              <w:rPr>
                <w:rFonts w:ascii="Arial" w:hAnsi="Arial" w:cs="Arial"/>
                <w:sz w:val="16"/>
                <w:szCs w:val="16"/>
                <w:lang w:val="en-GB" w:eastAsia="ru-RU"/>
              </w:rPr>
            </w:pPr>
            <w:r w:rsidRPr="007A4E21">
              <w:rPr>
                <w:rFonts w:ascii="Arial" w:hAnsi="Arial" w:cs="Arial"/>
                <w:sz w:val="16"/>
                <w:szCs w:val="16"/>
                <w:lang w:val="en-GB" w:eastAsia="ru-RU"/>
              </w:rPr>
              <w:lastRenderedPageBreak/>
              <w:t xml:space="preserve">Foreign currency conversion problems. Although Uzbekistan introduced full local currency convertibility in October 2003, businesses report of difficulties </w:t>
            </w:r>
            <w:r w:rsidR="009A05AD" w:rsidRPr="007A4E21">
              <w:rPr>
                <w:rFonts w:ascii="Arial" w:hAnsi="Arial" w:cs="Arial"/>
                <w:sz w:val="16"/>
                <w:szCs w:val="16"/>
                <w:lang w:val="en-GB" w:eastAsia="ru-RU"/>
              </w:rPr>
              <w:t xml:space="preserve">with </w:t>
            </w:r>
            <w:r w:rsidRPr="007A4E21">
              <w:rPr>
                <w:rFonts w:ascii="Arial" w:hAnsi="Arial" w:cs="Arial"/>
                <w:sz w:val="16"/>
                <w:szCs w:val="16"/>
                <w:lang w:val="en-GB" w:eastAsia="ru-RU"/>
              </w:rPr>
              <w:t>conversion process</w:t>
            </w:r>
            <w:r w:rsidR="003B55B4" w:rsidRPr="007A4E21">
              <w:rPr>
                <w:rFonts w:ascii="Arial" w:hAnsi="Arial" w:cs="Arial"/>
                <w:sz w:val="16"/>
                <w:szCs w:val="16"/>
                <w:lang w:val="en-GB" w:eastAsia="ru-RU"/>
              </w:rPr>
              <w:t>.</w:t>
            </w:r>
          </w:p>
          <w:p w14:paraId="4E8D65C2" w14:textId="77777777" w:rsidR="00133CAC" w:rsidRDefault="00133CAC" w:rsidP="009A05AD">
            <w:pPr>
              <w:pStyle w:val="Default"/>
              <w:spacing w:after="200" w:line="276" w:lineRule="auto"/>
              <w:rPr>
                <w:rFonts w:ascii="Arial" w:hAnsi="Arial" w:cs="Arial"/>
                <w:sz w:val="16"/>
                <w:szCs w:val="16"/>
                <w:lang w:val="en-GB" w:eastAsia="ru-RU"/>
              </w:rPr>
            </w:pPr>
            <w:r w:rsidRPr="007A4E21">
              <w:rPr>
                <w:rFonts w:ascii="Arial" w:hAnsi="Arial" w:cs="Arial"/>
                <w:sz w:val="16"/>
                <w:szCs w:val="16"/>
                <w:lang w:val="en-GB" w:eastAsia="ru-RU"/>
              </w:rPr>
              <w:t>Lengthy closure of borders for exports of agricultural products, aimed at lowering prices in domestic market</w:t>
            </w:r>
            <w:r>
              <w:rPr>
                <w:rFonts w:ascii="Arial" w:hAnsi="Arial" w:cs="Arial"/>
                <w:sz w:val="16"/>
                <w:szCs w:val="16"/>
                <w:lang w:val="en-GB" w:eastAsia="ru-RU"/>
              </w:rPr>
              <w:t>.</w:t>
            </w:r>
          </w:p>
          <w:p w14:paraId="3441584C" w14:textId="36DA2663" w:rsidR="00133CAC" w:rsidRPr="007A4E21" w:rsidRDefault="00133CAC" w:rsidP="009A05AD">
            <w:pPr>
              <w:pStyle w:val="Default"/>
              <w:spacing w:after="200" w:line="276" w:lineRule="auto"/>
              <w:rPr>
                <w:rFonts w:ascii="Arial" w:hAnsi="Arial" w:cs="Arial"/>
                <w:sz w:val="16"/>
                <w:szCs w:val="16"/>
                <w:lang w:val="en-GB" w:eastAsia="ru-RU"/>
              </w:rPr>
            </w:pPr>
            <w:r w:rsidRPr="00F533C9">
              <w:rPr>
                <w:rFonts w:ascii="Arial" w:hAnsi="Arial" w:cs="Arial"/>
                <w:sz w:val="16"/>
                <w:szCs w:val="16"/>
                <w:lang w:val="en-GB" w:eastAsia="ru-RU"/>
              </w:rPr>
              <w:t xml:space="preserve">For certain products (e.g. chewing gum, toys, cigarettes, used equipment), foreign currency conversion cannot be obtained, as imports of these </w:t>
            </w:r>
            <w:r w:rsidRPr="00F533C9">
              <w:rPr>
                <w:rFonts w:ascii="Arial" w:hAnsi="Arial" w:cs="Arial"/>
                <w:sz w:val="16"/>
                <w:szCs w:val="16"/>
                <w:lang w:val="en-GB" w:eastAsia="ru-RU"/>
              </w:rPr>
              <w:lastRenderedPageBreak/>
              <w:t>products into Uzbekistan are strongly discouraged.</w:t>
            </w:r>
          </w:p>
        </w:tc>
      </w:tr>
    </w:tbl>
    <w:p w14:paraId="0C473447" w14:textId="77777777" w:rsidR="00F533C9" w:rsidRDefault="00F533C9" w:rsidP="00E94B70">
      <w:pPr>
        <w:pBdr>
          <w:bottom w:val="single" w:sz="4" w:space="1" w:color="auto"/>
        </w:pBdr>
        <w:rPr>
          <w:b/>
          <w:sz w:val="28"/>
          <w:lang w:eastAsia="ru-RU"/>
        </w:rPr>
      </w:pPr>
    </w:p>
    <w:p w14:paraId="6C880390" w14:textId="77777777" w:rsidR="00F533C9" w:rsidRDefault="00F533C9">
      <w:pPr>
        <w:spacing w:after="0" w:line="240" w:lineRule="auto"/>
        <w:rPr>
          <w:b/>
          <w:sz w:val="28"/>
          <w:lang w:eastAsia="ru-RU"/>
        </w:rPr>
      </w:pPr>
      <w:r>
        <w:rPr>
          <w:b/>
          <w:sz w:val="28"/>
          <w:lang w:eastAsia="ru-RU"/>
        </w:rPr>
        <w:br w:type="page"/>
      </w:r>
    </w:p>
    <w:p w14:paraId="748AA149" w14:textId="38FD8DFE" w:rsidR="00E94B70" w:rsidRPr="007A4E21" w:rsidRDefault="00E94B70" w:rsidP="00E94B70">
      <w:pPr>
        <w:pBdr>
          <w:bottom w:val="single" w:sz="4" w:space="1" w:color="auto"/>
        </w:pBdr>
        <w:rPr>
          <w:lang w:val="en-GB" w:eastAsia="ru-RU"/>
        </w:rPr>
      </w:pPr>
      <w:r w:rsidRPr="007A4E21">
        <w:rPr>
          <w:b/>
          <w:sz w:val="28"/>
          <w:lang w:val="en-GB" w:eastAsia="ru-RU"/>
        </w:rPr>
        <w:lastRenderedPageBreak/>
        <w:t>List of major items produced in other Central Asian countries and smuggled into Central Asian countries</w:t>
      </w:r>
    </w:p>
    <w:tbl>
      <w:tblPr>
        <w:tblW w:w="14490" w:type="dxa"/>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453"/>
        <w:gridCol w:w="1306"/>
        <w:gridCol w:w="1889"/>
        <w:gridCol w:w="1307"/>
        <w:gridCol w:w="1452"/>
        <w:gridCol w:w="1307"/>
        <w:gridCol w:w="1453"/>
        <w:gridCol w:w="1452"/>
        <w:gridCol w:w="1453"/>
      </w:tblGrid>
      <w:tr w:rsidR="006903B7" w:rsidRPr="00F76E42" w14:paraId="05DE1C85" w14:textId="77777777" w:rsidTr="00F533C9">
        <w:trPr>
          <w:trHeight w:val="102"/>
        </w:trPr>
        <w:tc>
          <w:tcPr>
            <w:tcW w:w="2870" w:type="dxa"/>
            <w:gridSpan w:val="2"/>
          </w:tcPr>
          <w:p w14:paraId="055A60D7" w14:textId="77777777" w:rsidR="00E94B70" w:rsidRPr="007A4E21" w:rsidRDefault="00E94B70" w:rsidP="0033618F">
            <w:pPr>
              <w:pStyle w:val="Default"/>
              <w:spacing w:after="200" w:line="276" w:lineRule="auto"/>
              <w:jc w:val="center"/>
              <w:rPr>
                <w:rFonts w:ascii="Arial" w:hAnsi="Arial" w:cs="Arial"/>
                <w:b/>
                <w:sz w:val="28"/>
                <w:szCs w:val="28"/>
                <w:lang w:val="en-GB" w:eastAsia="ru-RU"/>
              </w:rPr>
            </w:pPr>
            <w:r w:rsidRPr="007A4E21">
              <w:rPr>
                <w:rFonts w:ascii="Arial" w:hAnsi="Arial" w:cs="Arial"/>
                <w:b/>
                <w:szCs w:val="28"/>
                <w:lang w:val="en-GB" w:eastAsia="ru-RU"/>
              </w:rPr>
              <w:t>Kazakhstan</w:t>
            </w:r>
          </w:p>
        </w:tc>
        <w:tc>
          <w:tcPr>
            <w:tcW w:w="3194" w:type="dxa"/>
            <w:gridSpan w:val="2"/>
          </w:tcPr>
          <w:p w14:paraId="7741BA32" w14:textId="77777777" w:rsidR="00E94B70" w:rsidRPr="007A4E21" w:rsidRDefault="00E94B70" w:rsidP="0033618F">
            <w:pPr>
              <w:pStyle w:val="Default"/>
              <w:jc w:val="center"/>
              <w:rPr>
                <w:rFonts w:ascii="Arial" w:hAnsi="Arial" w:cs="Arial"/>
                <w:b/>
                <w:sz w:val="28"/>
                <w:szCs w:val="28"/>
                <w:lang w:val="en-GB" w:eastAsia="ru-RU"/>
              </w:rPr>
            </w:pPr>
            <w:r w:rsidRPr="007A4E21">
              <w:rPr>
                <w:rFonts w:ascii="Arial" w:hAnsi="Arial" w:cs="Arial"/>
                <w:b/>
                <w:szCs w:val="28"/>
                <w:lang w:val="en-GB" w:eastAsia="ru-RU"/>
              </w:rPr>
              <w:t>Kyrgyzstan</w:t>
            </w:r>
          </w:p>
        </w:tc>
        <w:tc>
          <w:tcPr>
            <w:tcW w:w="2758" w:type="dxa"/>
            <w:gridSpan w:val="2"/>
          </w:tcPr>
          <w:p w14:paraId="2F9102CE" w14:textId="77777777" w:rsidR="00E94B70" w:rsidRPr="007A4E21" w:rsidRDefault="00E94B70" w:rsidP="0033618F">
            <w:pPr>
              <w:pStyle w:val="Default"/>
              <w:jc w:val="center"/>
              <w:rPr>
                <w:rFonts w:ascii="Arial" w:hAnsi="Arial" w:cs="Arial"/>
                <w:b/>
                <w:sz w:val="28"/>
                <w:szCs w:val="28"/>
                <w:lang w:val="en-GB" w:eastAsia="ru-RU"/>
              </w:rPr>
            </w:pPr>
            <w:r w:rsidRPr="007A4E21">
              <w:rPr>
                <w:rFonts w:ascii="Arial" w:hAnsi="Arial" w:cs="Arial"/>
                <w:b/>
                <w:szCs w:val="28"/>
                <w:lang w:val="en-GB" w:eastAsia="ru-RU"/>
              </w:rPr>
              <w:t>Tajikistan</w:t>
            </w:r>
          </w:p>
        </w:tc>
        <w:tc>
          <w:tcPr>
            <w:tcW w:w="2759" w:type="dxa"/>
            <w:gridSpan w:val="2"/>
          </w:tcPr>
          <w:p w14:paraId="69256F60" w14:textId="77777777" w:rsidR="00E94B70" w:rsidRPr="007A4E21" w:rsidRDefault="00E94B70" w:rsidP="0033618F">
            <w:pPr>
              <w:pStyle w:val="Default"/>
              <w:jc w:val="center"/>
              <w:rPr>
                <w:rFonts w:ascii="Arial" w:hAnsi="Arial" w:cs="Arial"/>
                <w:b/>
                <w:sz w:val="28"/>
                <w:szCs w:val="28"/>
                <w:lang w:val="en-GB" w:eastAsia="ru-RU"/>
              </w:rPr>
            </w:pPr>
            <w:r w:rsidRPr="007A4E21">
              <w:rPr>
                <w:rFonts w:ascii="Arial" w:hAnsi="Arial" w:cs="Arial"/>
                <w:b/>
                <w:szCs w:val="28"/>
                <w:lang w:val="en-GB" w:eastAsia="ru-RU"/>
              </w:rPr>
              <w:t>Turkmenistan</w:t>
            </w:r>
          </w:p>
        </w:tc>
        <w:tc>
          <w:tcPr>
            <w:tcW w:w="2904" w:type="dxa"/>
            <w:gridSpan w:val="2"/>
          </w:tcPr>
          <w:p w14:paraId="5C2EAE35" w14:textId="77777777" w:rsidR="00E94B70" w:rsidRPr="007A4E21" w:rsidRDefault="00E94B70" w:rsidP="0033618F">
            <w:pPr>
              <w:pStyle w:val="Default"/>
              <w:jc w:val="center"/>
              <w:rPr>
                <w:rFonts w:ascii="Arial" w:hAnsi="Arial" w:cs="Arial"/>
                <w:b/>
                <w:sz w:val="28"/>
                <w:szCs w:val="28"/>
                <w:lang w:val="en-GB" w:eastAsia="ru-RU"/>
              </w:rPr>
            </w:pPr>
            <w:r w:rsidRPr="007A4E21">
              <w:rPr>
                <w:rFonts w:ascii="Arial" w:hAnsi="Arial" w:cs="Arial"/>
                <w:b/>
                <w:szCs w:val="28"/>
                <w:lang w:val="en-GB" w:eastAsia="ru-RU"/>
              </w:rPr>
              <w:t>Uzbekistan</w:t>
            </w:r>
          </w:p>
        </w:tc>
      </w:tr>
      <w:tr w:rsidR="006903B7" w:rsidRPr="00F76E42" w14:paraId="0A0A05F1" w14:textId="77777777" w:rsidTr="00F533C9">
        <w:trPr>
          <w:trHeight w:val="1050"/>
        </w:trPr>
        <w:tc>
          <w:tcPr>
            <w:tcW w:w="1418" w:type="dxa"/>
          </w:tcPr>
          <w:p w14:paraId="34F8D80F" w14:textId="77777777" w:rsidR="00E94B70" w:rsidRPr="007A4E21" w:rsidRDefault="00E94B70" w:rsidP="0033618F">
            <w:pPr>
              <w:pStyle w:val="Default"/>
              <w:rPr>
                <w:rFonts w:ascii="Arial" w:hAnsi="Arial" w:cs="Arial"/>
                <w:b/>
                <w:sz w:val="22"/>
                <w:szCs w:val="22"/>
                <w:lang w:val="en-GB" w:eastAsia="ru-RU"/>
              </w:rPr>
            </w:pPr>
            <w:r w:rsidRPr="007A4E21">
              <w:rPr>
                <w:rFonts w:ascii="Arial" w:hAnsi="Arial" w:cs="Arial"/>
                <w:b/>
                <w:sz w:val="22"/>
                <w:szCs w:val="22"/>
                <w:lang w:val="en-GB" w:eastAsia="ru-RU"/>
              </w:rPr>
              <w:t>Product</w:t>
            </w:r>
          </w:p>
        </w:tc>
        <w:tc>
          <w:tcPr>
            <w:tcW w:w="1453" w:type="dxa"/>
          </w:tcPr>
          <w:p w14:paraId="498584B3" w14:textId="5DBA14F7" w:rsidR="00E94B70" w:rsidRPr="007A4E21" w:rsidRDefault="00E94B70" w:rsidP="00BC3AA3">
            <w:pPr>
              <w:pStyle w:val="Default"/>
              <w:rPr>
                <w:rFonts w:ascii="Arial" w:hAnsi="Arial" w:cs="Arial"/>
                <w:b/>
                <w:sz w:val="22"/>
                <w:szCs w:val="22"/>
                <w:lang w:val="en-GB" w:eastAsia="ru-RU"/>
              </w:rPr>
            </w:pPr>
            <w:r w:rsidRPr="007A4E21">
              <w:rPr>
                <w:rFonts w:ascii="Arial" w:hAnsi="Arial" w:cs="Arial"/>
                <w:b/>
                <w:sz w:val="22"/>
                <w:szCs w:val="22"/>
                <w:lang w:val="en-GB" w:eastAsia="ru-RU"/>
              </w:rPr>
              <w:t xml:space="preserve">Estimated percentage smuggled </w:t>
            </w:r>
            <w:r w:rsidR="00BC3AA3">
              <w:rPr>
                <w:rFonts w:ascii="Arial" w:hAnsi="Arial" w:cs="Arial"/>
                <w:b/>
                <w:sz w:val="22"/>
                <w:szCs w:val="22"/>
                <w:lang w:val="en-GB" w:eastAsia="ru-RU"/>
              </w:rPr>
              <w:t>of</w:t>
            </w:r>
            <w:r w:rsidRPr="007A4E21">
              <w:rPr>
                <w:rFonts w:ascii="Arial" w:hAnsi="Arial" w:cs="Arial"/>
                <w:b/>
                <w:sz w:val="22"/>
                <w:szCs w:val="22"/>
                <w:lang w:val="en-GB" w:eastAsia="ru-RU"/>
              </w:rPr>
              <w:t xml:space="preserve"> total imports</w:t>
            </w:r>
          </w:p>
        </w:tc>
        <w:tc>
          <w:tcPr>
            <w:tcW w:w="1306" w:type="dxa"/>
          </w:tcPr>
          <w:p w14:paraId="2240AB49" w14:textId="77777777" w:rsidR="00E94B70" w:rsidRPr="007A4E21" w:rsidRDefault="00E94B70" w:rsidP="0033618F">
            <w:pPr>
              <w:pStyle w:val="Default"/>
              <w:rPr>
                <w:rFonts w:ascii="Arial" w:hAnsi="Arial" w:cs="Arial"/>
                <w:b/>
                <w:sz w:val="22"/>
                <w:szCs w:val="22"/>
                <w:lang w:val="en-GB" w:eastAsia="ru-RU"/>
              </w:rPr>
            </w:pPr>
            <w:r w:rsidRPr="007A4E21">
              <w:rPr>
                <w:rFonts w:ascii="Arial" w:hAnsi="Arial" w:cs="Arial"/>
                <w:b/>
                <w:sz w:val="22"/>
                <w:szCs w:val="22"/>
                <w:lang w:val="en-GB" w:eastAsia="ru-RU"/>
              </w:rPr>
              <w:t>Product</w:t>
            </w:r>
          </w:p>
        </w:tc>
        <w:tc>
          <w:tcPr>
            <w:tcW w:w="1889" w:type="dxa"/>
          </w:tcPr>
          <w:p w14:paraId="25F7C459" w14:textId="15F67513" w:rsidR="00E94B70" w:rsidRPr="007A4E21" w:rsidRDefault="00E94B70" w:rsidP="00BC3AA3">
            <w:pPr>
              <w:pStyle w:val="Default"/>
              <w:rPr>
                <w:rFonts w:ascii="Arial" w:hAnsi="Arial" w:cs="Arial"/>
                <w:b/>
                <w:sz w:val="22"/>
                <w:szCs w:val="22"/>
                <w:lang w:val="en-GB" w:eastAsia="ru-RU"/>
              </w:rPr>
            </w:pPr>
            <w:r w:rsidRPr="007A4E21">
              <w:rPr>
                <w:rFonts w:ascii="Arial" w:hAnsi="Arial" w:cs="Arial"/>
                <w:b/>
                <w:sz w:val="22"/>
                <w:szCs w:val="22"/>
                <w:lang w:val="en-GB" w:eastAsia="ru-RU"/>
              </w:rPr>
              <w:t xml:space="preserve">Estimated percentage smuggled </w:t>
            </w:r>
            <w:r w:rsidR="00BC3AA3">
              <w:rPr>
                <w:rFonts w:ascii="Arial" w:hAnsi="Arial" w:cs="Arial"/>
                <w:b/>
                <w:sz w:val="22"/>
                <w:szCs w:val="22"/>
                <w:lang w:val="en-GB" w:eastAsia="ru-RU"/>
              </w:rPr>
              <w:t>of</w:t>
            </w:r>
            <w:r w:rsidRPr="007A4E21">
              <w:rPr>
                <w:rFonts w:ascii="Arial" w:hAnsi="Arial" w:cs="Arial"/>
                <w:b/>
                <w:sz w:val="22"/>
                <w:szCs w:val="22"/>
                <w:lang w:val="en-GB" w:eastAsia="ru-RU"/>
              </w:rPr>
              <w:t xml:space="preserve"> total imports</w:t>
            </w:r>
          </w:p>
        </w:tc>
        <w:tc>
          <w:tcPr>
            <w:tcW w:w="1307" w:type="dxa"/>
          </w:tcPr>
          <w:p w14:paraId="2D343FFB" w14:textId="77777777" w:rsidR="00E94B70" w:rsidRPr="007A4E21" w:rsidRDefault="00E94B70" w:rsidP="0033618F">
            <w:pPr>
              <w:pStyle w:val="Default"/>
              <w:rPr>
                <w:rFonts w:ascii="Arial" w:hAnsi="Arial" w:cs="Arial"/>
                <w:b/>
                <w:sz w:val="22"/>
                <w:szCs w:val="22"/>
                <w:lang w:val="en-GB" w:eastAsia="ru-RU"/>
              </w:rPr>
            </w:pPr>
            <w:r w:rsidRPr="007A4E21">
              <w:rPr>
                <w:rFonts w:ascii="Arial" w:hAnsi="Arial" w:cs="Arial"/>
                <w:b/>
                <w:sz w:val="22"/>
                <w:szCs w:val="22"/>
                <w:lang w:val="en-GB" w:eastAsia="ru-RU"/>
              </w:rPr>
              <w:t>Product</w:t>
            </w:r>
          </w:p>
        </w:tc>
        <w:tc>
          <w:tcPr>
            <w:tcW w:w="1452" w:type="dxa"/>
          </w:tcPr>
          <w:p w14:paraId="48875C1F" w14:textId="75247B4D" w:rsidR="00E94B70" w:rsidRPr="007A4E21" w:rsidRDefault="00E94B70" w:rsidP="00BC3AA3">
            <w:pPr>
              <w:pStyle w:val="Default"/>
              <w:rPr>
                <w:rFonts w:ascii="Arial" w:hAnsi="Arial" w:cs="Arial"/>
                <w:b/>
                <w:sz w:val="22"/>
                <w:szCs w:val="22"/>
                <w:lang w:val="en-GB" w:eastAsia="ru-RU"/>
              </w:rPr>
            </w:pPr>
            <w:r w:rsidRPr="007A4E21">
              <w:rPr>
                <w:rFonts w:ascii="Arial" w:hAnsi="Arial" w:cs="Arial"/>
                <w:b/>
                <w:sz w:val="22"/>
                <w:szCs w:val="22"/>
                <w:lang w:val="en-GB" w:eastAsia="ru-RU"/>
              </w:rPr>
              <w:t xml:space="preserve">Estimated percentage smuggled </w:t>
            </w:r>
            <w:r w:rsidR="00BC3AA3">
              <w:rPr>
                <w:rFonts w:ascii="Arial" w:hAnsi="Arial" w:cs="Arial"/>
                <w:b/>
                <w:sz w:val="22"/>
                <w:szCs w:val="22"/>
                <w:lang w:val="en-GB" w:eastAsia="ru-RU"/>
              </w:rPr>
              <w:t>of</w:t>
            </w:r>
            <w:r w:rsidRPr="007A4E21">
              <w:rPr>
                <w:rFonts w:ascii="Arial" w:hAnsi="Arial" w:cs="Arial"/>
                <w:b/>
                <w:sz w:val="22"/>
                <w:szCs w:val="22"/>
                <w:lang w:val="en-GB" w:eastAsia="ru-RU"/>
              </w:rPr>
              <w:t xml:space="preserve"> total imports</w:t>
            </w:r>
          </w:p>
        </w:tc>
        <w:tc>
          <w:tcPr>
            <w:tcW w:w="1307" w:type="dxa"/>
          </w:tcPr>
          <w:p w14:paraId="0BE5E63C" w14:textId="77777777" w:rsidR="00E94B70" w:rsidRPr="007A4E21" w:rsidRDefault="00E94B70" w:rsidP="0033618F">
            <w:pPr>
              <w:pStyle w:val="Default"/>
              <w:rPr>
                <w:rFonts w:ascii="Arial" w:hAnsi="Arial" w:cs="Arial"/>
                <w:b/>
                <w:sz w:val="22"/>
                <w:szCs w:val="22"/>
                <w:lang w:val="en-GB" w:eastAsia="ru-RU"/>
              </w:rPr>
            </w:pPr>
            <w:r w:rsidRPr="007A4E21">
              <w:rPr>
                <w:rFonts w:ascii="Arial" w:hAnsi="Arial" w:cs="Arial"/>
                <w:b/>
                <w:sz w:val="22"/>
                <w:szCs w:val="22"/>
                <w:lang w:val="en-GB" w:eastAsia="ru-RU"/>
              </w:rPr>
              <w:t>Product</w:t>
            </w:r>
          </w:p>
        </w:tc>
        <w:tc>
          <w:tcPr>
            <w:tcW w:w="1453" w:type="dxa"/>
          </w:tcPr>
          <w:p w14:paraId="0DBE3E87" w14:textId="6F5D5185" w:rsidR="00E94B70" w:rsidRPr="007A4E21" w:rsidRDefault="00E94B70" w:rsidP="00BC3AA3">
            <w:pPr>
              <w:pStyle w:val="Default"/>
              <w:rPr>
                <w:rFonts w:ascii="Arial" w:hAnsi="Arial" w:cs="Arial"/>
                <w:b/>
                <w:sz w:val="22"/>
                <w:szCs w:val="22"/>
                <w:lang w:val="en-GB" w:eastAsia="ru-RU"/>
              </w:rPr>
            </w:pPr>
            <w:r w:rsidRPr="007A4E21">
              <w:rPr>
                <w:rFonts w:ascii="Arial" w:hAnsi="Arial" w:cs="Arial"/>
                <w:b/>
                <w:sz w:val="22"/>
                <w:szCs w:val="22"/>
                <w:lang w:val="en-GB" w:eastAsia="ru-RU"/>
              </w:rPr>
              <w:t xml:space="preserve">Estimated percentage smuggled </w:t>
            </w:r>
            <w:r w:rsidR="00BC3AA3">
              <w:rPr>
                <w:rFonts w:ascii="Arial" w:hAnsi="Arial" w:cs="Arial"/>
                <w:b/>
                <w:sz w:val="22"/>
                <w:szCs w:val="22"/>
                <w:lang w:val="en-GB" w:eastAsia="ru-RU"/>
              </w:rPr>
              <w:t>of</w:t>
            </w:r>
            <w:r w:rsidRPr="007A4E21">
              <w:rPr>
                <w:rFonts w:ascii="Arial" w:hAnsi="Arial" w:cs="Arial"/>
                <w:b/>
                <w:sz w:val="22"/>
                <w:szCs w:val="22"/>
                <w:lang w:val="en-GB" w:eastAsia="ru-RU"/>
              </w:rPr>
              <w:t xml:space="preserve"> total imports</w:t>
            </w:r>
          </w:p>
        </w:tc>
        <w:tc>
          <w:tcPr>
            <w:tcW w:w="1452" w:type="dxa"/>
          </w:tcPr>
          <w:p w14:paraId="56717365" w14:textId="77777777" w:rsidR="00E94B70" w:rsidRPr="007A4E21" w:rsidRDefault="00E94B70" w:rsidP="0033618F">
            <w:pPr>
              <w:pStyle w:val="Default"/>
              <w:rPr>
                <w:rFonts w:ascii="Arial" w:hAnsi="Arial" w:cs="Arial"/>
                <w:b/>
                <w:sz w:val="22"/>
                <w:szCs w:val="22"/>
                <w:lang w:val="en-GB" w:eastAsia="ru-RU"/>
              </w:rPr>
            </w:pPr>
            <w:r w:rsidRPr="007A4E21">
              <w:rPr>
                <w:rFonts w:ascii="Arial" w:hAnsi="Arial" w:cs="Arial"/>
                <w:b/>
                <w:sz w:val="22"/>
                <w:szCs w:val="22"/>
                <w:lang w:val="en-GB" w:eastAsia="ru-RU"/>
              </w:rPr>
              <w:t>Product</w:t>
            </w:r>
          </w:p>
        </w:tc>
        <w:tc>
          <w:tcPr>
            <w:tcW w:w="1453" w:type="dxa"/>
          </w:tcPr>
          <w:p w14:paraId="5964C5ED" w14:textId="4A4029F0" w:rsidR="00E94B70" w:rsidRPr="007A4E21" w:rsidRDefault="00E94B70" w:rsidP="00BC3AA3">
            <w:pPr>
              <w:pStyle w:val="Default"/>
              <w:rPr>
                <w:rFonts w:ascii="Arial" w:hAnsi="Arial" w:cs="Arial"/>
                <w:b/>
                <w:sz w:val="22"/>
                <w:szCs w:val="22"/>
                <w:lang w:val="en-GB" w:eastAsia="ru-RU"/>
              </w:rPr>
            </w:pPr>
            <w:r w:rsidRPr="007A4E21">
              <w:rPr>
                <w:rFonts w:ascii="Arial" w:hAnsi="Arial" w:cs="Arial"/>
                <w:b/>
                <w:sz w:val="22"/>
                <w:szCs w:val="22"/>
                <w:lang w:val="en-GB" w:eastAsia="ru-RU"/>
              </w:rPr>
              <w:t xml:space="preserve">Estimated percentage smuggled </w:t>
            </w:r>
            <w:r w:rsidR="00BC3AA3">
              <w:rPr>
                <w:rFonts w:ascii="Arial" w:hAnsi="Arial" w:cs="Arial"/>
                <w:b/>
                <w:sz w:val="22"/>
                <w:szCs w:val="22"/>
                <w:lang w:val="en-GB" w:eastAsia="ru-RU"/>
              </w:rPr>
              <w:t>of</w:t>
            </w:r>
            <w:r w:rsidRPr="007A4E21">
              <w:rPr>
                <w:rFonts w:ascii="Arial" w:hAnsi="Arial" w:cs="Arial"/>
                <w:b/>
                <w:sz w:val="22"/>
                <w:szCs w:val="22"/>
                <w:lang w:val="en-GB" w:eastAsia="ru-RU"/>
              </w:rPr>
              <w:t xml:space="preserve"> total imports</w:t>
            </w:r>
          </w:p>
        </w:tc>
      </w:tr>
      <w:tr w:rsidR="006903B7" w:rsidRPr="00F76E42" w14:paraId="2778D0B2" w14:textId="77777777" w:rsidTr="00F533C9">
        <w:trPr>
          <w:trHeight w:val="321"/>
        </w:trPr>
        <w:tc>
          <w:tcPr>
            <w:tcW w:w="1418" w:type="dxa"/>
          </w:tcPr>
          <w:p w14:paraId="3D92B728" w14:textId="77777777" w:rsidR="00E94B70" w:rsidRPr="007A4E21" w:rsidRDefault="00E94B70" w:rsidP="0033618F">
            <w:pPr>
              <w:pStyle w:val="Default"/>
              <w:rPr>
                <w:rFonts w:ascii="Arial" w:hAnsi="Arial" w:cs="Arial"/>
                <w:color w:val="auto"/>
                <w:sz w:val="22"/>
                <w:szCs w:val="22"/>
                <w:lang w:val="en-GB" w:eastAsia="ru-RU"/>
              </w:rPr>
            </w:pPr>
            <w:r w:rsidRPr="007A4E21">
              <w:rPr>
                <w:rFonts w:ascii="Arial" w:hAnsi="Arial" w:cs="Arial"/>
                <w:color w:val="auto"/>
                <w:sz w:val="22"/>
                <w:szCs w:val="22"/>
                <w:lang w:val="en-GB" w:eastAsia="ru-RU"/>
              </w:rPr>
              <w:t>Household electronics</w:t>
            </w:r>
          </w:p>
        </w:tc>
        <w:tc>
          <w:tcPr>
            <w:tcW w:w="1453" w:type="dxa"/>
          </w:tcPr>
          <w:p w14:paraId="408953BF" w14:textId="77777777" w:rsidR="00E94B70" w:rsidRPr="007A4E21" w:rsidRDefault="00E94B70" w:rsidP="0033618F">
            <w:pPr>
              <w:pStyle w:val="Default"/>
              <w:jc w:val="center"/>
              <w:rPr>
                <w:rFonts w:ascii="Arial" w:hAnsi="Arial" w:cs="Arial"/>
                <w:color w:val="auto"/>
                <w:sz w:val="22"/>
                <w:szCs w:val="22"/>
                <w:lang w:val="en-GB" w:eastAsia="ru-RU"/>
              </w:rPr>
            </w:pPr>
            <w:r w:rsidRPr="007A4E21">
              <w:rPr>
                <w:rFonts w:ascii="Arial" w:hAnsi="Arial" w:cs="Arial"/>
                <w:color w:val="auto"/>
                <w:sz w:val="22"/>
                <w:szCs w:val="22"/>
                <w:lang w:val="en-GB" w:eastAsia="ru-RU"/>
              </w:rPr>
              <w:t>90% (10+80)</w:t>
            </w:r>
            <w:r w:rsidRPr="007A4E21">
              <w:rPr>
                <w:rStyle w:val="FootnoteReference"/>
                <w:rFonts w:ascii="Arial" w:hAnsi="Arial" w:cs="Garamond"/>
                <w:color w:val="auto"/>
                <w:sz w:val="22"/>
                <w:szCs w:val="22"/>
                <w:lang w:val="en-GB" w:eastAsia="ru-RU"/>
              </w:rPr>
              <w:footnoteReference w:id="4"/>
            </w:r>
          </w:p>
        </w:tc>
        <w:tc>
          <w:tcPr>
            <w:tcW w:w="1306" w:type="dxa"/>
          </w:tcPr>
          <w:p w14:paraId="6F5E9489" w14:textId="13243F11" w:rsidR="00E94B70" w:rsidRPr="007A4E21" w:rsidRDefault="007A7FC5" w:rsidP="007A7FC5">
            <w:pPr>
              <w:pStyle w:val="Default"/>
              <w:rPr>
                <w:rFonts w:ascii="Arial" w:hAnsi="Arial" w:cs="Arial"/>
                <w:sz w:val="22"/>
                <w:szCs w:val="22"/>
                <w:lang w:val="en-GB" w:eastAsia="ru-RU"/>
              </w:rPr>
            </w:pPr>
            <w:r>
              <w:rPr>
                <w:rFonts w:ascii="Arial" w:hAnsi="Arial" w:cs="Arial"/>
                <w:sz w:val="22"/>
                <w:szCs w:val="22"/>
                <w:lang w:val="en-GB" w:eastAsia="ru-RU"/>
              </w:rPr>
              <w:t>Petrol</w:t>
            </w:r>
            <w:r w:rsidR="00E94B70" w:rsidRPr="007A4E21">
              <w:rPr>
                <w:rFonts w:ascii="Arial" w:hAnsi="Arial" w:cs="Arial"/>
                <w:sz w:val="22"/>
                <w:szCs w:val="22"/>
                <w:lang w:val="en-GB" w:eastAsia="ru-RU"/>
              </w:rPr>
              <w:t xml:space="preserve"> </w:t>
            </w:r>
          </w:p>
        </w:tc>
        <w:tc>
          <w:tcPr>
            <w:tcW w:w="1889" w:type="dxa"/>
          </w:tcPr>
          <w:p w14:paraId="1A7536EB" w14:textId="533051D3" w:rsidR="00E94B70" w:rsidRPr="007A4E21" w:rsidRDefault="00E94B70" w:rsidP="00F76E42">
            <w:pPr>
              <w:pStyle w:val="Default"/>
              <w:rPr>
                <w:rFonts w:ascii="Arial" w:hAnsi="Arial" w:cs="Arial"/>
                <w:sz w:val="22"/>
                <w:szCs w:val="22"/>
                <w:lang w:val="en-GB" w:eastAsia="ru-RU"/>
              </w:rPr>
            </w:pPr>
            <w:r w:rsidRPr="007A4E21">
              <w:rPr>
                <w:rFonts w:ascii="Arial" w:hAnsi="Arial" w:cs="Arial"/>
                <w:sz w:val="22"/>
                <w:szCs w:val="22"/>
                <w:lang w:val="en-GB" w:eastAsia="ru-RU"/>
              </w:rPr>
              <w:t>7</w:t>
            </w:r>
            <w:r w:rsidR="00F76E42">
              <w:rPr>
                <w:rFonts w:ascii="Arial" w:hAnsi="Arial" w:cs="Arial"/>
                <w:sz w:val="22"/>
                <w:szCs w:val="22"/>
                <w:lang w:val="en-GB" w:eastAsia="ru-RU"/>
              </w:rPr>
              <w:t>–</w:t>
            </w:r>
            <w:r w:rsidRPr="007A4E21">
              <w:rPr>
                <w:rFonts w:ascii="Arial" w:hAnsi="Arial" w:cs="Arial"/>
                <w:sz w:val="22"/>
                <w:szCs w:val="22"/>
                <w:lang w:val="en-GB" w:eastAsia="ru-RU"/>
              </w:rPr>
              <w:t>10% (estimates reached 70% for 2007</w:t>
            </w:r>
            <w:r w:rsidR="00F76E42">
              <w:rPr>
                <w:rFonts w:ascii="Arial" w:hAnsi="Arial" w:cs="Arial"/>
                <w:sz w:val="22"/>
                <w:szCs w:val="22"/>
                <w:lang w:val="en-GB" w:eastAsia="ru-RU"/>
              </w:rPr>
              <w:t>/20</w:t>
            </w:r>
            <w:r w:rsidRPr="007A4E21">
              <w:rPr>
                <w:rFonts w:ascii="Arial" w:hAnsi="Arial" w:cs="Arial"/>
                <w:sz w:val="22"/>
                <w:szCs w:val="22"/>
                <w:lang w:val="en-GB" w:eastAsia="ru-RU"/>
              </w:rPr>
              <w:t>08)</w:t>
            </w:r>
          </w:p>
        </w:tc>
        <w:tc>
          <w:tcPr>
            <w:tcW w:w="1307" w:type="dxa"/>
          </w:tcPr>
          <w:p w14:paraId="1DC8A59F"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 xml:space="preserve">Oil products </w:t>
            </w:r>
          </w:p>
        </w:tc>
        <w:tc>
          <w:tcPr>
            <w:tcW w:w="1452" w:type="dxa"/>
          </w:tcPr>
          <w:p w14:paraId="35868CD8"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25%</w:t>
            </w:r>
          </w:p>
        </w:tc>
        <w:tc>
          <w:tcPr>
            <w:tcW w:w="1307" w:type="dxa"/>
          </w:tcPr>
          <w:p w14:paraId="05D60A45"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Cell phone sets</w:t>
            </w:r>
          </w:p>
        </w:tc>
        <w:tc>
          <w:tcPr>
            <w:tcW w:w="1453" w:type="dxa"/>
          </w:tcPr>
          <w:p w14:paraId="7F54BDB2"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30%</w:t>
            </w:r>
          </w:p>
        </w:tc>
        <w:tc>
          <w:tcPr>
            <w:tcW w:w="1452" w:type="dxa"/>
          </w:tcPr>
          <w:p w14:paraId="70FE648D"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Electronics</w:t>
            </w:r>
          </w:p>
        </w:tc>
        <w:tc>
          <w:tcPr>
            <w:tcW w:w="1453" w:type="dxa"/>
          </w:tcPr>
          <w:p w14:paraId="6A645E0C"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75%</w:t>
            </w:r>
          </w:p>
        </w:tc>
      </w:tr>
      <w:tr w:rsidR="006903B7" w:rsidRPr="00F76E42" w14:paraId="3221DFD7" w14:textId="77777777" w:rsidTr="00F533C9">
        <w:trPr>
          <w:trHeight w:val="1163"/>
        </w:trPr>
        <w:tc>
          <w:tcPr>
            <w:tcW w:w="1418" w:type="dxa"/>
          </w:tcPr>
          <w:p w14:paraId="60EB0A70" w14:textId="362F6C0C" w:rsidR="00E94B70" w:rsidRPr="00F76E42" w:rsidRDefault="00E94B70" w:rsidP="0033618F">
            <w:pPr>
              <w:pStyle w:val="Default"/>
              <w:rPr>
                <w:rFonts w:ascii="Arial" w:hAnsi="Arial" w:cs="Arial"/>
                <w:color w:val="auto"/>
                <w:sz w:val="22"/>
                <w:szCs w:val="22"/>
                <w:lang w:val="en-GB" w:eastAsia="ru-RU"/>
              </w:rPr>
            </w:pPr>
            <w:r w:rsidRPr="007A4E21">
              <w:rPr>
                <w:rFonts w:ascii="Arial" w:hAnsi="Arial" w:cs="Arial"/>
                <w:color w:val="auto"/>
                <w:sz w:val="22"/>
                <w:szCs w:val="22"/>
                <w:lang w:val="en-GB" w:eastAsia="ru-RU"/>
              </w:rPr>
              <w:t>Food products</w:t>
            </w:r>
            <w:r w:rsidRPr="00F76E42">
              <w:rPr>
                <w:rFonts w:ascii="Arial" w:hAnsi="Arial" w:cs="Arial"/>
                <w:color w:val="auto"/>
                <w:sz w:val="22"/>
                <w:szCs w:val="22"/>
                <w:lang w:val="en-GB" w:eastAsia="ru-RU"/>
              </w:rPr>
              <w:t xml:space="preserve"> (</w:t>
            </w:r>
            <w:r w:rsidR="00F76E42" w:rsidRPr="00F76E42">
              <w:rPr>
                <w:rFonts w:ascii="Arial" w:hAnsi="Arial" w:cs="Arial"/>
                <w:color w:val="auto"/>
                <w:sz w:val="22"/>
                <w:szCs w:val="22"/>
                <w:lang w:val="en-GB" w:eastAsia="ru-RU"/>
              </w:rPr>
              <w:t>vegetables, fruits</w:t>
            </w:r>
            <w:r w:rsidRPr="00F76E42">
              <w:rPr>
                <w:rFonts w:ascii="Arial" w:hAnsi="Arial" w:cs="Arial"/>
                <w:color w:val="auto"/>
                <w:sz w:val="22"/>
                <w:szCs w:val="22"/>
                <w:lang w:val="en-GB" w:eastAsia="ru-RU"/>
              </w:rPr>
              <w:t xml:space="preserve">, meat, </w:t>
            </w:r>
            <w:r w:rsidRPr="007A4E21">
              <w:rPr>
                <w:rFonts w:ascii="Arial" w:hAnsi="Arial" w:cs="Arial"/>
                <w:color w:val="auto"/>
                <w:sz w:val="22"/>
                <w:szCs w:val="22"/>
                <w:lang w:val="en-GB" w:eastAsia="ru-RU"/>
              </w:rPr>
              <w:t>milk</w:t>
            </w:r>
            <w:r w:rsidRPr="00F76E42">
              <w:rPr>
                <w:rFonts w:ascii="Arial" w:hAnsi="Arial" w:cs="Arial"/>
                <w:color w:val="auto"/>
                <w:sz w:val="22"/>
                <w:szCs w:val="22"/>
                <w:lang w:val="en-GB" w:eastAsia="ru-RU"/>
              </w:rPr>
              <w:t>)</w:t>
            </w:r>
          </w:p>
        </w:tc>
        <w:tc>
          <w:tcPr>
            <w:tcW w:w="1453" w:type="dxa"/>
          </w:tcPr>
          <w:p w14:paraId="33FC595C" w14:textId="77777777" w:rsidR="00E94B70" w:rsidRPr="007A4E21" w:rsidRDefault="00E94B70" w:rsidP="0033618F">
            <w:pPr>
              <w:pStyle w:val="Default"/>
              <w:spacing w:after="200" w:line="276" w:lineRule="auto"/>
              <w:jc w:val="center"/>
              <w:rPr>
                <w:rFonts w:ascii="Arial" w:hAnsi="Arial" w:cs="Arial"/>
                <w:color w:val="auto"/>
                <w:sz w:val="22"/>
                <w:szCs w:val="22"/>
                <w:lang w:val="en-GB" w:eastAsia="ru-RU"/>
              </w:rPr>
            </w:pPr>
          </w:p>
          <w:p w14:paraId="72FCDCC2" w14:textId="77777777" w:rsidR="00E94B70" w:rsidRPr="007A4E21" w:rsidRDefault="00E94B70" w:rsidP="0033618F">
            <w:pPr>
              <w:pStyle w:val="Default"/>
              <w:spacing w:after="200" w:line="276" w:lineRule="auto"/>
              <w:jc w:val="center"/>
              <w:rPr>
                <w:rFonts w:ascii="Arial" w:hAnsi="Arial" w:cs="Arial"/>
                <w:color w:val="auto"/>
                <w:sz w:val="22"/>
                <w:szCs w:val="22"/>
                <w:lang w:val="en-GB" w:eastAsia="ru-RU"/>
              </w:rPr>
            </w:pPr>
            <w:r w:rsidRPr="007A4E21">
              <w:rPr>
                <w:rFonts w:ascii="Arial" w:hAnsi="Arial" w:cs="Arial"/>
                <w:color w:val="auto"/>
                <w:sz w:val="22"/>
                <w:szCs w:val="22"/>
                <w:lang w:val="en-GB" w:eastAsia="ru-RU"/>
              </w:rPr>
              <w:t>50%</w:t>
            </w:r>
          </w:p>
        </w:tc>
        <w:tc>
          <w:tcPr>
            <w:tcW w:w="1306" w:type="dxa"/>
          </w:tcPr>
          <w:p w14:paraId="69AE0379" w14:textId="064C1771"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Clothing/</w:t>
            </w:r>
            <w:r w:rsidR="00BC3AA3">
              <w:rPr>
                <w:rFonts w:ascii="Arial" w:hAnsi="Arial" w:cs="Arial"/>
                <w:sz w:val="22"/>
                <w:szCs w:val="22"/>
                <w:lang w:val="en-GB" w:eastAsia="ru-RU"/>
              </w:rPr>
              <w:br/>
            </w:r>
            <w:r w:rsidRPr="007A4E21">
              <w:rPr>
                <w:rFonts w:ascii="Arial" w:hAnsi="Arial" w:cs="Arial"/>
                <w:sz w:val="22"/>
                <w:szCs w:val="22"/>
                <w:lang w:val="en-GB" w:eastAsia="ru-RU"/>
              </w:rPr>
              <w:t>textile goods</w:t>
            </w:r>
          </w:p>
        </w:tc>
        <w:tc>
          <w:tcPr>
            <w:tcW w:w="1889" w:type="dxa"/>
          </w:tcPr>
          <w:p w14:paraId="53C822AE"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70%</w:t>
            </w:r>
          </w:p>
        </w:tc>
        <w:tc>
          <w:tcPr>
            <w:tcW w:w="1307" w:type="dxa"/>
          </w:tcPr>
          <w:p w14:paraId="3FE7525D"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 xml:space="preserve">Tobacco </w:t>
            </w:r>
          </w:p>
        </w:tc>
        <w:tc>
          <w:tcPr>
            <w:tcW w:w="1452" w:type="dxa"/>
          </w:tcPr>
          <w:p w14:paraId="284F9BDE"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50%</w:t>
            </w:r>
          </w:p>
        </w:tc>
        <w:tc>
          <w:tcPr>
            <w:tcW w:w="1307" w:type="dxa"/>
          </w:tcPr>
          <w:p w14:paraId="111B6493"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Clothing</w:t>
            </w:r>
          </w:p>
        </w:tc>
        <w:tc>
          <w:tcPr>
            <w:tcW w:w="1453" w:type="dxa"/>
          </w:tcPr>
          <w:p w14:paraId="62EE1578"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10%</w:t>
            </w:r>
          </w:p>
        </w:tc>
        <w:tc>
          <w:tcPr>
            <w:tcW w:w="1452" w:type="dxa"/>
          </w:tcPr>
          <w:p w14:paraId="62BA9407"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Clothing</w:t>
            </w:r>
          </w:p>
        </w:tc>
        <w:tc>
          <w:tcPr>
            <w:tcW w:w="1453" w:type="dxa"/>
          </w:tcPr>
          <w:p w14:paraId="2ACDBEEA"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80%</w:t>
            </w:r>
          </w:p>
        </w:tc>
      </w:tr>
      <w:tr w:rsidR="006903B7" w:rsidRPr="00F76E42" w14:paraId="389F5E29" w14:textId="77777777" w:rsidTr="00F533C9">
        <w:trPr>
          <w:trHeight w:val="207"/>
        </w:trPr>
        <w:tc>
          <w:tcPr>
            <w:tcW w:w="1418" w:type="dxa"/>
          </w:tcPr>
          <w:p w14:paraId="589503DC" w14:textId="77777777" w:rsidR="00E94B70" w:rsidRPr="007A4E21" w:rsidRDefault="00E94B70" w:rsidP="0033618F">
            <w:pPr>
              <w:pStyle w:val="Default"/>
              <w:rPr>
                <w:rFonts w:ascii="Arial" w:hAnsi="Arial" w:cs="Arial"/>
                <w:color w:val="auto"/>
                <w:sz w:val="22"/>
                <w:szCs w:val="22"/>
                <w:lang w:val="en-GB" w:eastAsia="ru-RU"/>
              </w:rPr>
            </w:pPr>
            <w:r w:rsidRPr="007A4E21">
              <w:rPr>
                <w:rFonts w:ascii="Arial" w:hAnsi="Arial" w:cs="Arial"/>
                <w:color w:val="auto"/>
                <w:sz w:val="22"/>
                <w:szCs w:val="22"/>
                <w:lang w:val="en-GB" w:eastAsia="ru-RU"/>
              </w:rPr>
              <w:t>Alcohol, cigarettes</w:t>
            </w:r>
          </w:p>
        </w:tc>
        <w:tc>
          <w:tcPr>
            <w:tcW w:w="1453" w:type="dxa"/>
          </w:tcPr>
          <w:p w14:paraId="67C1F712" w14:textId="77777777" w:rsidR="00E94B70" w:rsidRPr="007A4E21" w:rsidRDefault="00E94B70" w:rsidP="0033618F">
            <w:pPr>
              <w:pStyle w:val="Default"/>
              <w:jc w:val="center"/>
              <w:rPr>
                <w:rFonts w:ascii="Arial" w:hAnsi="Arial" w:cs="Arial"/>
                <w:color w:val="auto"/>
                <w:sz w:val="22"/>
                <w:szCs w:val="22"/>
                <w:lang w:val="en-GB" w:eastAsia="ru-RU"/>
              </w:rPr>
            </w:pPr>
            <w:r w:rsidRPr="007A4E21">
              <w:rPr>
                <w:rFonts w:ascii="Arial" w:hAnsi="Arial" w:cs="Arial"/>
                <w:color w:val="auto"/>
                <w:sz w:val="22"/>
                <w:szCs w:val="22"/>
                <w:lang w:val="en-GB" w:eastAsia="ru-RU"/>
              </w:rPr>
              <w:t xml:space="preserve">50% </w:t>
            </w:r>
          </w:p>
        </w:tc>
        <w:tc>
          <w:tcPr>
            <w:tcW w:w="1306" w:type="dxa"/>
          </w:tcPr>
          <w:p w14:paraId="173059D0"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Alcohol products</w:t>
            </w:r>
          </w:p>
        </w:tc>
        <w:tc>
          <w:tcPr>
            <w:tcW w:w="1889" w:type="dxa"/>
          </w:tcPr>
          <w:p w14:paraId="34F24619"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30%</w:t>
            </w:r>
          </w:p>
        </w:tc>
        <w:tc>
          <w:tcPr>
            <w:tcW w:w="1307" w:type="dxa"/>
          </w:tcPr>
          <w:p w14:paraId="4D77F623"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Textiles</w:t>
            </w:r>
            <w:r w:rsidRPr="007A4E21">
              <w:rPr>
                <w:rStyle w:val="FootnoteReference"/>
                <w:rFonts w:ascii="Arial" w:hAnsi="Arial" w:cs="Arial"/>
                <w:sz w:val="22"/>
                <w:szCs w:val="22"/>
                <w:lang w:val="en-GB" w:eastAsia="ru-RU"/>
              </w:rPr>
              <w:footnoteReference w:id="5"/>
            </w:r>
          </w:p>
        </w:tc>
        <w:tc>
          <w:tcPr>
            <w:tcW w:w="1452" w:type="dxa"/>
          </w:tcPr>
          <w:p w14:paraId="0E2A7A61"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30%</w:t>
            </w:r>
          </w:p>
        </w:tc>
        <w:tc>
          <w:tcPr>
            <w:tcW w:w="1307" w:type="dxa"/>
          </w:tcPr>
          <w:p w14:paraId="0EA590AA"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 xml:space="preserve">Cigarettes </w:t>
            </w:r>
          </w:p>
        </w:tc>
        <w:tc>
          <w:tcPr>
            <w:tcW w:w="1453" w:type="dxa"/>
          </w:tcPr>
          <w:p w14:paraId="00AB90CB" w14:textId="2255EA5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15</w:t>
            </w:r>
            <w:r w:rsidR="00F76E42">
              <w:rPr>
                <w:rFonts w:ascii="Arial" w:hAnsi="Arial" w:cs="Arial"/>
                <w:sz w:val="22"/>
                <w:szCs w:val="22"/>
                <w:lang w:val="en-GB" w:eastAsia="ru-RU"/>
              </w:rPr>
              <w:t>–</w:t>
            </w:r>
            <w:r w:rsidRPr="007A4E21">
              <w:rPr>
                <w:rFonts w:ascii="Arial" w:hAnsi="Arial" w:cs="Arial"/>
                <w:sz w:val="22"/>
                <w:szCs w:val="22"/>
                <w:lang w:val="en-GB" w:eastAsia="ru-RU"/>
              </w:rPr>
              <w:t>20%</w:t>
            </w:r>
          </w:p>
        </w:tc>
        <w:tc>
          <w:tcPr>
            <w:tcW w:w="1452" w:type="dxa"/>
          </w:tcPr>
          <w:p w14:paraId="50DE76B7"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 xml:space="preserve">Cigarettes </w:t>
            </w:r>
          </w:p>
        </w:tc>
        <w:tc>
          <w:tcPr>
            <w:tcW w:w="1453" w:type="dxa"/>
          </w:tcPr>
          <w:p w14:paraId="017D2274"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90%</w:t>
            </w:r>
          </w:p>
        </w:tc>
      </w:tr>
      <w:tr w:rsidR="006903B7" w:rsidRPr="00F76E42" w14:paraId="1CD21E2F" w14:textId="77777777" w:rsidTr="00F533C9">
        <w:trPr>
          <w:trHeight w:val="354"/>
        </w:trPr>
        <w:tc>
          <w:tcPr>
            <w:tcW w:w="1418" w:type="dxa"/>
          </w:tcPr>
          <w:p w14:paraId="54EC1034" w14:textId="77777777" w:rsidR="00E94B70" w:rsidRPr="007A4E21" w:rsidRDefault="00E94B70" w:rsidP="0033618F">
            <w:pPr>
              <w:pStyle w:val="Default"/>
              <w:rPr>
                <w:rFonts w:ascii="Arial" w:hAnsi="Arial" w:cs="Arial"/>
                <w:sz w:val="20"/>
                <w:szCs w:val="20"/>
                <w:lang w:val="en-GB" w:eastAsia="ru-RU"/>
              </w:rPr>
            </w:pPr>
            <w:r w:rsidRPr="007A4E21">
              <w:rPr>
                <w:rFonts w:ascii="Arial" w:hAnsi="Arial" w:cs="Arial"/>
                <w:sz w:val="22"/>
                <w:szCs w:val="22"/>
                <w:lang w:val="en-GB" w:eastAsia="ru-RU"/>
              </w:rPr>
              <w:t>Cloth, tissues</w:t>
            </w:r>
            <w:r w:rsidRPr="007A4E21">
              <w:rPr>
                <w:rStyle w:val="FootnoteReference"/>
                <w:rFonts w:ascii="Arial" w:hAnsi="Arial" w:cs="Arial"/>
                <w:sz w:val="20"/>
                <w:szCs w:val="20"/>
                <w:lang w:val="en-GB" w:eastAsia="ru-RU"/>
              </w:rPr>
              <w:footnoteReference w:id="6"/>
            </w:r>
          </w:p>
        </w:tc>
        <w:tc>
          <w:tcPr>
            <w:tcW w:w="1453" w:type="dxa"/>
          </w:tcPr>
          <w:p w14:paraId="7F3680DD" w14:textId="77777777" w:rsidR="00E94B70" w:rsidRPr="007A4E21" w:rsidRDefault="00E94B70" w:rsidP="0033618F">
            <w:pPr>
              <w:pStyle w:val="Default"/>
              <w:jc w:val="center"/>
              <w:rPr>
                <w:rFonts w:ascii="Arial" w:hAnsi="Arial" w:cs="Arial"/>
                <w:color w:val="auto"/>
                <w:sz w:val="22"/>
                <w:szCs w:val="22"/>
                <w:lang w:val="en-GB" w:eastAsia="ru-RU"/>
              </w:rPr>
            </w:pPr>
            <w:r w:rsidRPr="007A4E21">
              <w:rPr>
                <w:rFonts w:ascii="Arial" w:hAnsi="Arial" w:cs="Arial"/>
                <w:color w:val="auto"/>
                <w:sz w:val="22"/>
                <w:szCs w:val="22"/>
                <w:lang w:val="en-GB" w:eastAsia="ru-RU"/>
              </w:rPr>
              <w:t>80%</w:t>
            </w:r>
          </w:p>
        </w:tc>
        <w:tc>
          <w:tcPr>
            <w:tcW w:w="1306" w:type="dxa"/>
          </w:tcPr>
          <w:p w14:paraId="68FAA6A7"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Tobacco products</w:t>
            </w:r>
          </w:p>
        </w:tc>
        <w:tc>
          <w:tcPr>
            <w:tcW w:w="1889" w:type="dxa"/>
          </w:tcPr>
          <w:p w14:paraId="72D844FC" w14:textId="3B382CF8"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20</w:t>
            </w:r>
            <w:r w:rsidR="00F76E42">
              <w:rPr>
                <w:rFonts w:ascii="Arial" w:hAnsi="Arial" w:cs="Arial"/>
                <w:sz w:val="22"/>
                <w:szCs w:val="22"/>
                <w:lang w:val="en-GB" w:eastAsia="ru-RU"/>
              </w:rPr>
              <w:t>–</w:t>
            </w:r>
            <w:r w:rsidRPr="007A4E21">
              <w:rPr>
                <w:rFonts w:ascii="Arial" w:hAnsi="Arial" w:cs="Arial"/>
                <w:sz w:val="22"/>
                <w:szCs w:val="22"/>
                <w:lang w:val="en-GB" w:eastAsia="ru-RU"/>
              </w:rPr>
              <w:t>40%</w:t>
            </w:r>
          </w:p>
        </w:tc>
        <w:tc>
          <w:tcPr>
            <w:tcW w:w="1307" w:type="dxa"/>
          </w:tcPr>
          <w:p w14:paraId="6DDB5C19"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 xml:space="preserve">Food products </w:t>
            </w:r>
          </w:p>
        </w:tc>
        <w:tc>
          <w:tcPr>
            <w:tcW w:w="1452" w:type="dxa"/>
          </w:tcPr>
          <w:p w14:paraId="1369224C"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30%</w:t>
            </w:r>
          </w:p>
        </w:tc>
        <w:tc>
          <w:tcPr>
            <w:tcW w:w="1307" w:type="dxa"/>
          </w:tcPr>
          <w:p w14:paraId="435570C9"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Flour</w:t>
            </w:r>
          </w:p>
        </w:tc>
        <w:tc>
          <w:tcPr>
            <w:tcW w:w="1453" w:type="dxa"/>
          </w:tcPr>
          <w:p w14:paraId="3FD4AB2F"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20%</w:t>
            </w:r>
          </w:p>
        </w:tc>
        <w:tc>
          <w:tcPr>
            <w:tcW w:w="1452" w:type="dxa"/>
          </w:tcPr>
          <w:p w14:paraId="5CB7ED95"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Flour</w:t>
            </w:r>
          </w:p>
        </w:tc>
        <w:tc>
          <w:tcPr>
            <w:tcW w:w="1453" w:type="dxa"/>
          </w:tcPr>
          <w:p w14:paraId="17226039"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95%</w:t>
            </w:r>
          </w:p>
        </w:tc>
      </w:tr>
      <w:tr w:rsidR="006903B7" w:rsidRPr="00F76E42" w14:paraId="67AE4308" w14:textId="77777777" w:rsidTr="00F533C9">
        <w:trPr>
          <w:trHeight w:val="505"/>
        </w:trPr>
        <w:tc>
          <w:tcPr>
            <w:tcW w:w="1418" w:type="dxa"/>
          </w:tcPr>
          <w:p w14:paraId="43DCC2BF" w14:textId="77777777" w:rsidR="00E94B70" w:rsidRPr="007A4E21" w:rsidRDefault="00E94B70" w:rsidP="0033618F">
            <w:pPr>
              <w:pStyle w:val="Default"/>
              <w:rPr>
                <w:rFonts w:ascii="Arial" w:hAnsi="Arial" w:cs="Arial"/>
                <w:sz w:val="20"/>
                <w:szCs w:val="20"/>
                <w:lang w:val="en-GB" w:eastAsia="ru-RU"/>
              </w:rPr>
            </w:pPr>
            <w:r w:rsidRPr="007A4E21">
              <w:rPr>
                <w:rFonts w:ascii="Arial" w:hAnsi="Arial" w:cs="Arial"/>
                <w:sz w:val="22"/>
                <w:szCs w:val="22"/>
                <w:lang w:val="en-GB" w:eastAsia="ru-RU"/>
              </w:rPr>
              <w:t>Cars</w:t>
            </w:r>
            <w:r w:rsidRPr="007A4E21">
              <w:rPr>
                <w:rStyle w:val="FootnoteReference"/>
                <w:rFonts w:ascii="Arial" w:hAnsi="Arial" w:cs="Arial"/>
                <w:sz w:val="20"/>
                <w:szCs w:val="20"/>
                <w:lang w:val="en-GB" w:eastAsia="ru-RU"/>
              </w:rPr>
              <w:footnoteReference w:id="7"/>
            </w:r>
          </w:p>
        </w:tc>
        <w:tc>
          <w:tcPr>
            <w:tcW w:w="1453" w:type="dxa"/>
          </w:tcPr>
          <w:p w14:paraId="0727F2C8" w14:textId="3E21A4E3" w:rsidR="00E94B70" w:rsidRPr="007A4E21" w:rsidRDefault="00E94B70" w:rsidP="0033618F">
            <w:pPr>
              <w:pStyle w:val="Default"/>
              <w:jc w:val="center"/>
              <w:rPr>
                <w:rFonts w:ascii="Arial" w:hAnsi="Arial" w:cs="Arial"/>
                <w:color w:val="auto"/>
                <w:sz w:val="22"/>
                <w:szCs w:val="22"/>
                <w:lang w:val="en-GB" w:eastAsia="ru-RU"/>
              </w:rPr>
            </w:pPr>
            <w:r w:rsidRPr="007A4E21">
              <w:rPr>
                <w:rFonts w:ascii="Arial" w:hAnsi="Arial" w:cs="Arial"/>
                <w:color w:val="auto"/>
                <w:sz w:val="22"/>
                <w:szCs w:val="22"/>
                <w:lang w:val="en-GB" w:eastAsia="ru-RU"/>
              </w:rPr>
              <w:t>5</w:t>
            </w:r>
            <w:r w:rsidR="00F76E42">
              <w:rPr>
                <w:rFonts w:ascii="Arial" w:hAnsi="Arial" w:cs="Arial"/>
                <w:color w:val="auto"/>
                <w:sz w:val="22"/>
                <w:szCs w:val="22"/>
                <w:lang w:val="en-GB" w:eastAsia="ru-RU"/>
              </w:rPr>
              <w:t>–</w:t>
            </w:r>
            <w:r w:rsidRPr="007A4E21">
              <w:rPr>
                <w:rFonts w:ascii="Arial" w:hAnsi="Arial" w:cs="Arial"/>
                <w:color w:val="auto"/>
                <w:sz w:val="22"/>
                <w:szCs w:val="22"/>
                <w:lang w:val="en-GB" w:eastAsia="ru-RU"/>
              </w:rPr>
              <w:t>15%</w:t>
            </w:r>
          </w:p>
        </w:tc>
        <w:tc>
          <w:tcPr>
            <w:tcW w:w="1306" w:type="dxa"/>
          </w:tcPr>
          <w:p w14:paraId="22998A85"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 xml:space="preserve">Confectionery </w:t>
            </w:r>
          </w:p>
        </w:tc>
        <w:tc>
          <w:tcPr>
            <w:tcW w:w="1889" w:type="dxa"/>
          </w:tcPr>
          <w:p w14:paraId="7763DC11" w14:textId="74497894"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30</w:t>
            </w:r>
            <w:r w:rsidR="00F76E42">
              <w:rPr>
                <w:rFonts w:ascii="Arial" w:hAnsi="Arial" w:cs="Arial"/>
                <w:sz w:val="22"/>
                <w:szCs w:val="22"/>
                <w:lang w:val="en-GB" w:eastAsia="ru-RU"/>
              </w:rPr>
              <w:t>–</w:t>
            </w:r>
            <w:r w:rsidRPr="007A4E21">
              <w:rPr>
                <w:rFonts w:ascii="Arial" w:hAnsi="Arial" w:cs="Arial"/>
                <w:sz w:val="22"/>
                <w:szCs w:val="22"/>
                <w:lang w:val="en-GB" w:eastAsia="ru-RU"/>
              </w:rPr>
              <w:t>50%</w:t>
            </w:r>
          </w:p>
        </w:tc>
        <w:tc>
          <w:tcPr>
            <w:tcW w:w="1307" w:type="dxa"/>
          </w:tcPr>
          <w:p w14:paraId="4CFE6A84"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 xml:space="preserve">Consumer goods </w:t>
            </w:r>
          </w:p>
        </w:tc>
        <w:tc>
          <w:tcPr>
            <w:tcW w:w="1452" w:type="dxa"/>
          </w:tcPr>
          <w:p w14:paraId="57492AFC"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30%</w:t>
            </w:r>
          </w:p>
        </w:tc>
        <w:tc>
          <w:tcPr>
            <w:tcW w:w="1307" w:type="dxa"/>
          </w:tcPr>
          <w:p w14:paraId="2D02E801"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Toys</w:t>
            </w:r>
          </w:p>
        </w:tc>
        <w:tc>
          <w:tcPr>
            <w:tcW w:w="1453" w:type="dxa"/>
          </w:tcPr>
          <w:p w14:paraId="638B3BC3"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30%</w:t>
            </w:r>
          </w:p>
        </w:tc>
        <w:tc>
          <w:tcPr>
            <w:tcW w:w="1452" w:type="dxa"/>
          </w:tcPr>
          <w:p w14:paraId="6F809A07"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Toys</w:t>
            </w:r>
          </w:p>
        </w:tc>
        <w:tc>
          <w:tcPr>
            <w:tcW w:w="1453" w:type="dxa"/>
          </w:tcPr>
          <w:p w14:paraId="33A1F7DA" w14:textId="77777777" w:rsidR="00E94B70" w:rsidRPr="007A4E21" w:rsidRDefault="00E94B70" w:rsidP="0033618F">
            <w:pPr>
              <w:pStyle w:val="Default"/>
              <w:rPr>
                <w:rFonts w:ascii="Arial" w:hAnsi="Arial" w:cs="Arial"/>
                <w:sz w:val="22"/>
                <w:szCs w:val="22"/>
                <w:lang w:val="en-GB" w:eastAsia="ru-RU"/>
              </w:rPr>
            </w:pPr>
            <w:r w:rsidRPr="007A4E21">
              <w:rPr>
                <w:rFonts w:ascii="Arial" w:hAnsi="Arial" w:cs="Arial"/>
                <w:sz w:val="22"/>
                <w:szCs w:val="22"/>
                <w:lang w:val="en-GB" w:eastAsia="ru-RU"/>
              </w:rPr>
              <w:t>90%</w:t>
            </w:r>
          </w:p>
        </w:tc>
      </w:tr>
    </w:tbl>
    <w:p w14:paraId="234E65C5" w14:textId="77777777" w:rsidR="00E332CF" w:rsidRPr="007A4E21" w:rsidRDefault="00E332CF" w:rsidP="00C25AC1">
      <w:pPr>
        <w:pStyle w:val="Default"/>
        <w:rPr>
          <w:rFonts w:ascii="Arial" w:hAnsi="Arial" w:cs="Arial"/>
          <w:sz w:val="22"/>
          <w:szCs w:val="22"/>
          <w:lang w:val="en-GB" w:eastAsia="ru-RU"/>
        </w:rPr>
      </w:pPr>
    </w:p>
    <w:sectPr w:rsidR="00E332CF" w:rsidRPr="007A4E21" w:rsidSect="006903B7">
      <w:pgSz w:w="16840" w:h="11901"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874EC" w14:textId="77777777" w:rsidR="00A428B8" w:rsidRDefault="00A428B8" w:rsidP="00F90625">
      <w:pPr>
        <w:spacing w:after="0" w:line="240" w:lineRule="auto"/>
      </w:pPr>
      <w:r>
        <w:separator/>
      </w:r>
    </w:p>
  </w:endnote>
  <w:endnote w:type="continuationSeparator" w:id="0">
    <w:p w14:paraId="0B6A87A2" w14:textId="77777777" w:rsidR="00A428B8" w:rsidRDefault="00A428B8" w:rsidP="00F9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39AA3" w14:textId="77777777" w:rsidR="00B07E1F" w:rsidRDefault="007864AC">
    <w:pPr>
      <w:pStyle w:val="Footer"/>
      <w:jc w:val="center"/>
    </w:pPr>
    <w:r>
      <w:fldChar w:fldCharType="begin"/>
    </w:r>
    <w:r>
      <w:instrText xml:space="preserve"> PAGE   \* MERGEFORMAT </w:instrText>
    </w:r>
    <w:r>
      <w:fldChar w:fldCharType="separate"/>
    </w:r>
    <w:r w:rsidR="00983738">
      <w:rPr>
        <w:noProof/>
      </w:rPr>
      <w:t>1</w:t>
    </w:r>
    <w:r>
      <w:rPr>
        <w:noProof/>
      </w:rPr>
      <w:fldChar w:fldCharType="end"/>
    </w:r>
  </w:p>
  <w:p w14:paraId="11302D85" w14:textId="77777777" w:rsidR="00B07E1F" w:rsidRDefault="00B07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0780D" w14:textId="77777777" w:rsidR="00A428B8" w:rsidRDefault="00A428B8" w:rsidP="00F90625">
      <w:pPr>
        <w:spacing w:after="0" w:line="240" w:lineRule="auto"/>
      </w:pPr>
      <w:r>
        <w:separator/>
      </w:r>
    </w:p>
  </w:footnote>
  <w:footnote w:type="continuationSeparator" w:id="0">
    <w:p w14:paraId="441F8F91" w14:textId="77777777" w:rsidR="00A428B8" w:rsidRDefault="00A428B8" w:rsidP="00F90625">
      <w:pPr>
        <w:spacing w:after="0" w:line="240" w:lineRule="auto"/>
      </w:pPr>
      <w:r>
        <w:continuationSeparator/>
      </w:r>
    </w:p>
  </w:footnote>
  <w:footnote w:id="1">
    <w:p w14:paraId="0B5309A7" w14:textId="15099C3F" w:rsidR="00B07E1F" w:rsidRDefault="00B07E1F" w:rsidP="00D54657">
      <w:pPr>
        <w:pStyle w:val="FootnoteText"/>
      </w:pPr>
      <w:r>
        <w:rPr>
          <w:rStyle w:val="FootnoteReference"/>
          <w:rFonts w:cs="Arial"/>
        </w:rPr>
        <w:footnoteRef/>
      </w:r>
      <w:r w:rsidR="006903B7">
        <w:rPr>
          <w:lang w:val="en-US"/>
        </w:rPr>
        <w:t xml:space="preserve"> </w:t>
      </w:r>
      <w:r>
        <w:rPr>
          <w:lang w:val="en-US"/>
        </w:rPr>
        <w:t>Kazakhstan has uniform rates with Russia and Belarus within the Customs Union.</w:t>
      </w:r>
    </w:p>
  </w:footnote>
  <w:footnote w:id="2">
    <w:p w14:paraId="61A25A9D" w14:textId="35E5E6BE" w:rsidR="007A4E21" w:rsidRPr="00983738" w:rsidRDefault="007A4E21" w:rsidP="007A4E21">
      <w:pPr>
        <w:pStyle w:val="FootnoteText"/>
        <w:rPr>
          <w:lang w:val="en-US"/>
        </w:rPr>
      </w:pPr>
      <w:r w:rsidRPr="00583834">
        <w:rPr>
          <w:rStyle w:val="FootnoteReference"/>
          <w:rFonts w:cs="Arial"/>
        </w:rPr>
        <w:footnoteRef/>
      </w:r>
      <w:r w:rsidRPr="00583834">
        <w:rPr>
          <w:lang w:val="en-US"/>
        </w:rPr>
        <w:t xml:space="preserve"> Trade Policy of the Republic of Kazakhstan, </w:t>
      </w:r>
      <w:r w:rsidRPr="007A4E21">
        <w:rPr>
          <w:i/>
          <w:lang w:val="en-US"/>
        </w:rPr>
        <w:t>WTO: Instruments and Opportunities</w:t>
      </w:r>
      <w:r w:rsidRPr="00583834">
        <w:rPr>
          <w:lang w:val="en-US"/>
        </w:rPr>
        <w:t xml:space="preserve">, 2012, http://trade.gov.kz/?r=4&amp;p=135, </w:t>
      </w:r>
      <w:r w:rsidRPr="00F533C9">
        <w:rPr>
          <w:lang w:val="en-US"/>
        </w:rPr>
        <w:t>accessed</w:t>
      </w:r>
      <w:r w:rsidRPr="00983738">
        <w:rPr>
          <w:i/>
          <w:lang w:val="en-US"/>
        </w:rPr>
        <w:t xml:space="preserve"> </w:t>
      </w:r>
      <w:r w:rsidRPr="00983738">
        <w:rPr>
          <w:lang w:val="en-US"/>
        </w:rPr>
        <w:t xml:space="preserve">24 </w:t>
      </w:r>
      <w:proofErr w:type="gramStart"/>
      <w:r w:rsidR="00F533C9" w:rsidRPr="00983738">
        <w:rPr>
          <w:lang w:val="en-US"/>
        </w:rPr>
        <w:t>Ju</w:t>
      </w:r>
      <w:r w:rsidR="00F533C9" w:rsidRPr="00F533C9">
        <w:rPr>
          <w:lang w:val="en-US"/>
        </w:rPr>
        <w:t xml:space="preserve">ne </w:t>
      </w:r>
      <w:r w:rsidR="00F533C9" w:rsidRPr="00983738">
        <w:rPr>
          <w:lang w:val="en-US"/>
        </w:rPr>
        <w:t xml:space="preserve"> 201</w:t>
      </w:r>
      <w:r w:rsidR="00F533C9" w:rsidRPr="00F533C9">
        <w:rPr>
          <w:lang w:val="en-US"/>
        </w:rPr>
        <w:t>3</w:t>
      </w:r>
      <w:proofErr w:type="gramEnd"/>
      <w:r w:rsidRPr="00983738">
        <w:rPr>
          <w:lang w:val="en-US"/>
        </w:rPr>
        <w:t>.</w:t>
      </w:r>
      <w:r>
        <w:rPr>
          <w:lang w:val="en-US"/>
        </w:rPr>
        <w:t xml:space="preserve"> </w:t>
      </w:r>
    </w:p>
  </w:footnote>
  <w:footnote w:id="3">
    <w:p w14:paraId="347BF687" w14:textId="77777777" w:rsidR="007A4E21" w:rsidRDefault="007A4E21" w:rsidP="007A4E21">
      <w:pPr>
        <w:pStyle w:val="FootnoteText"/>
      </w:pPr>
      <w:r w:rsidRPr="00583834">
        <w:rPr>
          <w:rStyle w:val="FootnoteReference"/>
          <w:rFonts w:cs="Arial"/>
        </w:rPr>
        <w:footnoteRef/>
      </w:r>
      <w:r w:rsidRPr="007A4E21">
        <w:rPr>
          <w:lang w:val="en-US"/>
        </w:rPr>
        <w:t xml:space="preserve"> R. Vakulchuk, F. </w:t>
      </w:r>
      <w:proofErr w:type="spellStart"/>
      <w:r w:rsidRPr="007A4E21">
        <w:rPr>
          <w:lang w:val="en-US"/>
        </w:rPr>
        <w:t>Irnazarov</w:t>
      </w:r>
      <w:proofErr w:type="spellEnd"/>
      <w:r w:rsidRPr="007A4E21">
        <w:rPr>
          <w:lang w:val="en-US"/>
        </w:rPr>
        <w:t>,</w:t>
      </w:r>
      <w:r w:rsidRPr="007A4E21" w:rsidDel="007A7FC5">
        <w:rPr>
          <w:lang w:val="en-US"/>
        </w:rPr>
        <w:t xml:space="preserve"> </w:t>
      </w:r>
      <w:r w:rsidRPr="007A4E21">
        <w:rPr>
          <w:lang w:val="en-US"/>
        </w:rPr>
        <w:t xml:space="preserve"> &amp; A. </w:t>
      </w:r>
      <w:proofErr w:type="spellStart"/>
      <w:r w:rsidRPr="00583834">
        <w:rPr>
          <w:lang w:val="en-GB"/>
        </w:rPr>
        <w:t>Libman</w:t>
      </w:r>
      <w:proofErr w:type="spellEnd"/>
      <w:r w:rsidRPr="00583834">
        <w:rPr>
          <w:lang w:val="en-GB"/>
        </w:rPr>
        <w:t xml:space="preserve">, </w:t>
      </w:r>
      <w:r w:rsidRPr="007A4E21">
        <w:rPr>
          <w:i/>
          <w:lang w:val="en-GB"/>
        </w:rPr>
        <w:t>Liberalization of Trade in Services in Kazakhstan and Uzbekistan: Analysis of Formal and Informal Barriers</w:t>
      </w:r>
      <w:r w:rsidRPr="00583834">
        <w:rPr>
          <w:lang w:val="en-GB"/>
        </w:rPr>
        <w:t>, World Bank Series, Washington, DC, 2012.</w:t>
      </w:r>
    </w:p>
  </w:footnote>
  <w:footnote w:id="4">
    <w:p w14:paraId="3B4E4E67" w14:textId="33F7BCDB" w:rsidR="00E94B70" w:rsidRPr="00560BB2" w:rsidRDefault="00E94B70" w:rsidP="00E94B70">
      <w:pPr>
        <w:pStyle w:val="FootnoteText"/>
        <w:jc w:val="both"/>
      </w:pPr>
      <w:r w:rsidRPr="00560BB2">
        <w:rPr>
          <w:rStyle w:val="FootnoteReference"/>
          <w:rFonts w:cs="Arial"/>
        </w:rPr>
        <w:footnoteRef/>
      </w:r>
      <w:r w:rsidR="00BC3AA3">
        <w:rPr>
          <w:lang w:val="en-US"/>
        </w:rPr>
        <w:t>O</w:t>
      </w:r>
      <w:r w:rsidRPr="00560BB2">
        <w:rPr>
          <w:lang w:val="en-US"/>
        </w:rPr>
        <w:t>nly</w:t>
      </w:r>
      <w:r w:rsidRPr="00560BB2">
        <w:rPr>
          <w:lang w:val="en-GB"/>
        </w:rPr>
        <w:t xml:space="preserve"> </w:t>
      </w:r>
      <w:r w:rsidR="00BC3AA3">
        <w:rPr>
          <w:lang w:val="en-GB"/>
        </w:rPr>
        <w:t xml:space="preserve">some </w:t>
      </w:r>
      <w:r w:rsidRPr="00560BB2">
        <w:rPr>
          <w:lang w:val="en-GB"/>
        </w:rPr>
        <w:t xml:space="preserve">10% </w:t>
      </w:r>
      <w:r w:rsidRPr="00560BB2">
        <w:rPr>
          <w:lang w:val="en-US"/>
        </w:rPr>
        <w:t>of mobile phones are</w:t>
      </w:r>
      <w:r w:rsidRPr="00560BB2">
        <w:rPr>
          <w:lang w:val="en-GB"/>
        </w:rPr>
        <w:t xml:space="preserve"> ‘</w:t>
      </w:r>
      <w:proofErr w:type="spellStart"/>
      <w:r w:rsidRPr="00560BB2">
        <w:rPr>
          <w:lang w:val="en-US"/>
        </w:rPr>
        <w:t>whitephones</w:t>
      </w:r>
      <w:proofErr w:type="spellEnd"/>
      <w:r w:rsidRPr="00560BB2">
        <w:rPr>
          <w:lang w:val="en-GB"/>
        </w:rPr>
        <w:t>’</w:t>
      </w:r>
      <w:r w:rsidR="000228F1" w:rsidRPr="00560BB2">
        <w:rPr>
          <w:lang w:val="en-US"/>
        </w:rPr>
        <w:t>,</w:t>
      </w:r>
      <w:r w:rsidR="000228F1">
        <w:rPr>
          <w:lang w:val="en-US"/>
        </w:rPr>
        <w:t xml:space="preserve"> i.e</w:t>
      </w:r>
      <w:r w:rsidR="00F76E42">
        <w:rPr>
          <w:lang w:val="en-US"/>
        </w:rPr>
        <w:t xml:space="preserve">. </w:t>
      </w:r>
      <w:r w:rsidRPr="00560BB2">
        <w:rPr>
          <w:lang w:val="en-US"/>
        </w:rPr>
        <w:t>legally imported into Kazakhstan. A</w:t>
      </w:r>
      <w:r w:rsidR="00BC3AA3">
        <w:rPr>
          <w:lang w:val="en-US"/>
        </w:rPr>
        <w:t xml:space="preserve"> further</w:t>
      </w:r>
      <w:r w:rsidRPr="00560BB2">
        <w:rPr>
          <w:lang w:val="en-GB"/>
        </w:rPr>
        <w:t xml:space="preserve"> 10% are </w:t>
      </w:r>
      <w:r w:rsidRPr="00560BB2">
        <w:rPr>
          <w:lang w:val="en-US"/>
        </w:rPr>
        <w:t xml:space="preserve">‘black phones’, </w:t>
      </w:r>
      <w:r w:rsidR="00BC3AA3">
        <w:rPr>
          <w:lang w:val="en-US"/>
        </w:rPr>
        <w:t>i.e.</w:t>
      </w:r>
      <w:r w:rsidRPr="00560BB2">
        <w:rPr>
          <w:lang w:val="en-GB"/>
        </w:rPr>
        <w:t xml:space="preserve"> illegally imported. The re</w:t>
      </w:r>
      <w:r w:rsidR="00BC3AA3">
        <w:rPr>
          <w:lang w:val="en-GB"/>
        </w:rPr>
        <w:t>maining</w:t>
      </w:r>
      <w:r w:rsidRPr="00560BB2">
        <w:rPr>
          <w:lang w:val="en-GB"/>
        </w:rPr>
        <w:t xml:space="preserve"> 80% are ‘</w:t>
      </w:r>
      <w:proofErr w:type="spellStart"/>
      <w:r w:rsidRPr="00560BB2">
        <w:rPr>
          <w:lang w:val="en-GB"/>
        </w:rPr>
        <w:t>greyphones</w:t>
      </w:r>
      <w:proofErr w:type="spellEnd"/>
      <w:r w:rsidRPr="00560BB2">
        <w:rPr>
          <w:lang w:val="en-GB"/>
        </w:rPr>
        <w:t xml:space="preserve">’, </w:t>
      </w:r>
      <w:r w:rsidR="00BC3AA3">
        <w:rPr>
          <w:lang w:val="en-GB"/>
        </w:rPr>
        <w:t>i.e.</w:t>
      </w:r>
      <w:r w:rsidRPr="00560BB2">
        <w:rPr>
          <w:lang w:val="en-GB"/>
        </w:rPr>
        <w:t xml:space="preserve"> imported in semi-</w:t>
      </w:r>
      <w:r w:rsidRPr="00560BB2">
        <w:rPr>
          <w:lang w:val="en-US"/>
        </w:rPr>
        <w:t>legal way</w:t>
      </w:r>
      <w:r w:rsidR="00BC3AA3">
        <w:rPr>
          <w:lang w:val="en-US"/>
        </w:rPr>
        <w:t>s</w:t>
      </w:r>
      <w:r w:rsidR="009514CF">
        <w:rPr>
          <w:lang w:val="en-US"/>
        </w:rPr>
        <w:t>.</w:t>
      </w:r>
      <w:r w:rsidR="00FC5DA8">
        <w:rPr>
          <w:lang w:val="en-GB"/>
        </w:rPr>
        <w:t xml:space="preserve"> See</w:t>
      </w:r>
      <w:r w:rsidRPr="00560BB2">
        <w:rPr>
          <w:lang w:val="en-GB"/>
        </w:rPr>
        <w:t xml:space="preserve"> </w:t>
      </w:r>
      <w:hyperlink r:id="rId1" w:history="1">
        <w:r w:rsidR="00E972E3" w:rsidRPr="00F06EF4">
          <w:rPr>
            <w:rStyle w:val="Hyperlink"/>
            <w:rFonts w:cs="Arial"/>
            <w:lang w:val="en-GB"/>
          </w:rPr>
          <w:t>http://www.zakon.kz/74731-cena-serosti.-v-kazakhstane-podnjalis.html</w:t>
        </w:r>
      </w:hyperlink>
      <w:r w:rsidR="00FC5DA8">
        <w:rPr>
          <w:lang w:val="en-GB"/>
        </w:rPr>
        <w:t>, accessed</w:t>
      </w:r>
      <w:r w:rsidR="00BC3AA3">
        <w:rPr>
          <w:lang w:val="en-GB"/>
        </w:rPr>
        <w:t xml:space="preserve"> 24</w:t>
      </w:r>
      <w:r w:rsidR="00FC5DA8">
        <w:rPr>
          <w:lang w:val="en-GB"/>
        </w:rPr>
        <w:t xml:space="preserve"> June 2013. </w:t>
      </w:r>
      <w:r w:rsidR="00E972E3">
        <w:rPr>
          <w:lang w:val="en-GB"/>
        </w:rPr>
        <w:t xml:space="preserve"> </w:t>
      </w:r>
    </w:p>
  </w:footnote>
  <w:footnote w:id="5">
    <w:p w14:paraId="4622A028" w14:textId="18F26C5F" w:rsidR="00E94B70" w:rsidRPr="00560BB2" w:rsidRDefault="00E94B70" w:rsidP="00E94B70">
      <w:pPr>
        <w:pStyle w:val="FootnoteText"/>
      </w:pPr>
      <w:r w:rsidRPr="00560BB2">
        <w:rPr>
          <w:rStyle w:val="FootnoteReference"/>
          <w:rFonts w:cs="Arial"/>
        </w:rPr>
        <w:footnoteRef/>
      </w:r>
      <w:r w:rsidRPr="00560BB2">
        <w:rPr>
          <w:lang w:val="en-US"/>
        </w:rPr>
        <w:t xml:space="preserve"> For the last </w:t>
      </w:r>
      <w:r w:rsidR="00BC3AA3">
        <w:rPr>
          <w:lang w:val="en-US"/>
        </w:rPr>
        <w:t>three</w:t>
      </w:r>
      <w:r w:rsidRPr="00560BB2">
        <w:rPr>
          <w:lang w:val="en-US"/>
        </w:rPr>
        <w:t xml:space="preserve"> categories actual or physical smuggling is quite low. The estimated figure includes customs under-declaration as well. </w:t>
      </w:r>
    </w:p>
  </w:footnote>
  <w:footnote w:id="6">
    <w:p w14:paraId="3966F719" w14:textId="7D0AECF7" w:rsidR="00E94B70" w:rsidRPr="007A4E21" w:rsidRDefault="00E94B70" w:rsidP="00E94B70">
      <w:pPr>
        <w:pStyle w:val="FootnoteText"/>
        <w:rPr>
          <w:lang w:val="en-GB"/>
        </w:rPr>
      </w:pPr>
      <w:r w:rsidRPr="00560BB2">
        <w:rPr>
          <w:rStyle w:val="FootnoteReference"/>
          <w:rFonts w:cs="Arial"/>
        </w:rPr>
        <w:footnoteRef/>
      </w:r>
      <w:r w:rsidRPr="00560BB2">
        <w:t xml:space="preserve"> </w:t>
      </w:r>
      <w:r w:rsidR="00FC5DA8" w:rsidRPr="007A4E21">
        <w:rPr>
          <w:lang w:val="en-GB"/>
        </w:rPr>
        <w:t xml:space="preserve">See </w:t>
      </w:r>
      <w:hyperlink r:id="rId2" w:history="1">
        <w:r w:rsidR="00E972E3" w:rsidRPr="00F06EF4">
          <w:rPr>
            <w:rStyle w:val="Hyperlink"/>
            <w:rFonts w:cs="Arial"/>
            <w:lang w:val="en-GB"/>
          </w:rPr>
          <w:t>http</w:t>
        </w:r>
        <w:r w:rsidR="00E972E3" w:rsidRPr="00F06EF4">
          <w:rPr>
            <w:rStyle w:val="Hyperlink"/>
            <w:rFonts w:cs="Arial"/>
          </w:rPr>
          <w:t>://</w:t>
        </w:r>
        <w:r w:rsidR="00E972E3" w:rsidRPr="00F06EF4">
          <w:rPr>
            <w:rStyle w:val="Hyperlink"/>
            <w:rFonts w:cs="Arial"/>
            <w:lang w:val="en-GB"/>
          </w:rPr>
          <w:t>magazine</w:t>
        </w:r>
        <w:r w:rsidR="00E972E3" w:rsidRPr="00F06EF4">
          <w:rPr>
            <w:rStyle w:val="Hyperlink"/>
            <w:rFonts w:cs="Arial"/>
          </w:rPr>
          <w:t>.</w:t>
        </w:r>
        <w:proofErr w:type="spellStart"/>
        <w:r w:rsidR="00E972E3" w:rsidRPr="00F06EF4">
          <w:rPr>
            <w:rStyle w:val="Hyperlink"/>
            <w:rFonts w:cs="Arial"/>
            <w:lang w:val="en-GB"/>
          </w:rPr>
          <w:t>asiakz</w:t>
        </w:r>
        <w:proofErr w:type="spellEnd"/>
        <w:r w:rsidR="00E972E3" w:rsidRPr="00F06EF4">
          <w:rPr>
            <w:rStyle w:val="Hyperlink"/>
            <w:rFonts w:cs="Arial"/>
          </w:rPr>
          <w:t>.</w:t>
        </w:r>
        <w:r w:rsidR="00E972E3" w:rsidRPr="00F06EF4">
          <w:rPr>
            <w:rStyle w:val="Hyperlink"/>
            <w:rFonts w:cs="Arial"/>
            <w:lang w:val="en-GB"/>
          </w:rPr>
          <w:t>com</w:t>
        </w:r>
        <w:r w:rsidR="00E972E3" w:rsidRPr="00F06EF4">
          <w:rPr>
            <w:rStyle w:val="Hyperlink"/>
            <w:rFonts w:cs="Arial"/>
          </w:rPr>
          <w:t>/</w:t>
        </w:r>
        <w:proofErr w:type="spellStart"/>
        <w:r w:rsidR="00E972E3" w:rsidRPr="00F06EF4">
          <w:rPr>
            <w:rStyle w:val="Hyperlink"/>
            <w:rFonts w:cs="Arial"/>
            <w:lang w:val="en-GB"/>
          </w:rPr>
          <w:t>rus</w:t>
        </w:r>
        <w:proofErr w:type="spellEnd"/>
        <w:r w:rsidR="00E972E3" w:rsidRPr="00F06EF4">
          <w:rPr>
            <w:rStyle w:val="Hyperlink"/>
            <w:rFonts w:cs="Arial"/>
          </w:rPr>
          <w:t>/</w:t>
        </w:r>
        <w:r w:rsidR="00E972E3" w:rsidRPr="00F06EF4">
          <w:rPr>
            <w:rStyle w:val="Hyperlink"/>
            <w:rFonts w:cs="Arial"/>
            <w:lang w:val="en-GB"/>
          </w:rPr>
          <w:t>article</w:t>
        </w:r>
        <w:r w:rsidR="00E972E3" w:rsidRPr="00F06EF4">
          <w:rPr>
            <w:rStyle w:val="Hyperlink"/>
            <w:rFonts w:cs="Arial"/>
          </w:rPr>
          <w:t>/348</w:t>
        </w:r>
      </w:hyperlink>
      <w:r w:rsidR="00FC5DA8" w:rsidRPr="007A4E21">
        <w:rPr>
          <w:lang w:val="en-GB"/>
        </w:rPr>
        <w:t xml:space="preserve">, accessed </w:t>
      </w:r>
      <w:r w:rsidR="00BC3AA3">
        <w:rPr>
          <w:lang w:val="en-GB"/>
        </w:rPr>
        <w:t xml:space="preserve">24 </w:t>
      </w:r>
      <w:r w:rsidR="00FC5DA8" w:rsidRPr="007A4E21">
        <w:rPr>
          <w:lang w:val="en-GB"/>
        </w:rPr>
        <w:t>June 2013.</w:t>
      </w:r>
    </w:p>
  </w:footnote>
  <w:footnote w:id="7">
    <w:p w14:paraId="3E224862" w14:textId="0EA2241C" w:rsidR="00E94B70" w:rsidRDefault="00E94B70" w:rsidP="00E94B70">
      <w:pPr>
        <w:pStyle w:val="FootnoteText"/>
      </w:pPr>
      <w:r w:rsidRPr="00560BB2">
        <w:rPr>
          <w:rStyle w:val="FootnoteReference"/>
          <w:rFonts w:cs="Arial"/>
        </w:rPr>
        <w:footnoteRef/>
      </w:r>
      <w:r w:rsidRPr="00560BB2">
        <w:rPr>
          <w:lang w:val="en-GB"/>
        </w:rPr>
        <w:t xml:space="preserve"> Since 2011 the customs clearance for imported cars increased twofold in Kazakhstan. </w:t>
      </w:r>
      <w:proofErr w:type="spellStart"/>
      <w:r w:rsidR="00BC3AA3">
        <w:rPr>
          <w:lang w:val="en-GB"/>
        </w:rPr>
        <w:t>Th</w:t>
      </w:r>
      <w:proofErr w:type="spellEnd"/>
      <w:r w:rsidRPr="00560BB2">
        <w:rPr>
          <w:lang w:val="en-US"/>
        </w:rPr>
        <w:t>e purchase of cars in Kyrgyzstan has become a new type of smuggling</w:t>
      </w:r>
      <w:r w:rsidR="00BC3AA3">
        <w:rPr>
          <w:lang w:val="en-US"/>
        </w:rPr>
        <w:t>: s</w:t>
      </w:r>
      <w:r w:rsidRPr="00560BB2">
        <w:rPr>
          <w:lang w:val="en-US"/>
        </w:rPr>
        <w:t>muggled cars from Kyrgyzstan are not subject to</w:t>
      </w:r>
      <w:r w:rsidR="00E972E3">
        <w:rPr>
          <w:lang w:val="en-US"/>
        </w:rPr>
        <w:t xml:space="preserve"> </w:t>
      </w:r>
      <w:r w:rsidRPr="00560BB2">
        <w:rPr>
          <w:lang w:val="en-US"/>
        </w:rPr>
        <w:t>customs clearance</w:t>
      </w:r>
      <w:r w:rsidRPr="00560BB2">
        <w:rPr>
          <w:lang w:val="en-GB"/>
        </w:rPr>
        <w:t>.</w:t>
      </w:r>
      <w:r w:rsidRPr="002C6D38">
        <w:rPr>
          <w:sz w:val="18"/>
          <w:szCs w:val="18"/>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D97"/>
    <w:multiLevelType w:val="hybridMultilevel"/>
    <w:tmpl w:val="C220BA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6273C05"/>
    <w:multiLevelType w:val="hybridMultilevel"/>
    <w:tmpl w:val="6A1065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0A5A4F9C"/>
    <w:multiLevelType w:val="hybridMultilevel"/>
    <w:tmpl w:val="D6D8AB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C8A43A1"/>
    <w:multiLevelType w:val="hybridMultilevel"/>
    <w:tmpl w:val="C6C860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C9F61C4"/>
    <w:multiLevelType w:val="hybridMultilevel"/>
    <w:tmpl w:val="37DAFD52"/>
    <w:lvl w:ilvl="0" w:tplc="C6C62D8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C15039"/>
    <w:multiLevelType w:val="hybridMultilevel"/>
    <w:tmpl w:val="0122C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6A003B"/>
    <w:multiLevelType w:val="hybridMultilevel"/>
    <w:tmpl w:val="0F8E1C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247711A7"/>
    <w:multiLevelType w:val="hybridMultilevel"/>
    <w:tmpl w:val="AC50F6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B9F2FA8"/>
    <w:multiLevelType w:val="hybridMultilevel"/>
    <w:tmpl w:val="5338E9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E564A95"/>
    <w:multiLevelType w:val="hybridMultilevel"/>
    <w:tmpl w:val="5624FD7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2EEA10B8"/>
    <w:multiLevelType w:val="multilevel"/>
    <w:tmpl w:val="08E4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03FB5"/>
    <w:multiLevelType w:val="hybridMultilevel"/>
    <w:tmpl w:val="BEF0B23C"/>
    <w:lvl w:ilvl="0" w:tplc="093ED75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0A3B05"/>
    <w:multiLevelType w:val="hybridMultilevel"/>
    <w:tmpl w:val="D818B9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3B321CC"/>
    <w:multiLevelType w:val="hybridMultilevel"/>
    <w:tmpl w:val="B1CC708C"/>
    <w:lvl w:ilvl="0" w:tplc="0419000F">
      <w:start w:val="1"/>
      <w:numFmt w:val="decimal"/>
      <w:lvlText w:val="%1."/>
      <w:lvlJc w:val="left"/>
      <w:pPr>
        <w:ind w:left="1366" w:hanging="360"/>
      </w:pPr>
      <w:rPr>
        <w:rFonts w:cs="Times New Roman" w:hint="default"/>
      </w:rPr>
    </w:lvl>
    <w:lvl w:ilvl="1" w:tplc="04070019" w:tentative="1">
      <w:start w:val="1"/>
      <w:numFmt w:val="lowerLetter"/>
      <w:lvlText w:val="%2."/>
      <w:lvlJc w:val="left"/>
      <w:pPr>
        <w:tabs>
          <w:tab w:val="num" w:pos="2086"/>
        </w:tabs>
        <w:ind w:left="2086" w:hanging="360"/>
      </w:pPr>
      <w:rPr>
        <w:rFonts w:cs="Times New Roman"/>
      </w:rPr>
    </w:lvl>
    <w:lvl w:ilvl="2" w:tplc="0407001B" w:tentative="1">
      <w:start w:val="1"/>
      <w:numFmt w:val="lowerRoman"/>
      <w:lvlText w:val="%3."/>
      <w:lvlJc w:val="right"/>
      <w:pPr>
        <w:tabs>
          <w:tab w:val="num" w:pos="2806"/>
        </w:tabs>
        <w:ind w:left="2806" w:hanging="180"/>
      </w:pPr>
      <w:rPr>
        <w:rFonts w:cs="Times New Roman"/>
      </w:rPr>
    </w:lvl>
    <w:lvl w:ilvl="3" w:tplc="0407000F" w:tentative="1">
      <w:start w:val="1"/>
      <w:numFmt w:val="decimal"/>
      <w:lvlText w:val="%4."/>
      <w:lvlJc w:val="left"/>
      <w:pPr>
        <w:tabs>
          <w:tab w:val="num" w:pos="3526"/>
        </w:tabs>
        <w:ind w:left="3526" w:hanging="360"/>
      </w:pPr>
      <w:rPr>
        <w:rFonts w:cs="Times New Roman"/>
      </w:rPr>
    </w:lvl>
    <w:lvl w:ilvl="4" w:tplc="04070019" w:tentative="1">
      <w:start w:val="1"/>
      <w:numFmt w:val="lowerLetter"/>
      <w:lvlText w:val="%5."/>
      <w:lvlJc w:val="left"/>
      <w:pPr>
        <w:tabs>
          <w:tab w:val="num" w:pos="4246"/>
        </w:tabs>
        <w:ind w:left="4246" w:hanging="360"/>
      </w:pPr>
      <w:rPr>
        <w:rFonts w:cs="Times New Roman"/>
      </w:rPr>
    </w:lvl>
    <w:lvl w:ilvl="5" w:tplc="0407001B" w:tentative="1">
      <w:start w:val="1"/>
      <w:numFmt w:val="lowerRoman"/>
      <w:lvlText w:val="%6."/>
      <w:lvlJc w:val="right"/>
      <w:pPr>
        <w:tabs>
          <w:tab w:val="num" w:pos="4966"/>
        </w:tabs>
        <w:ind w:left="4966" w:hanging="180"/>
      </w:pPr>
      <w:rPr>
        <w:rFonts w:cs="Times New Roman"/>
      </w:rPr>
    </w:lvl>
    <w:lvl w:ilvl="6" w:tplc="0407000F" w:tentative="1">
      <w:start w:val="1"/>
      <w:numFmt w:val="decimal"/>
      <w:lvlText w:val="%7."/>
      <w:lvlJc w:val="left"/>
      <w:pPr>
        <w:tabs>
          <w:tab w:val="num" w:pos="5686"/>
        </w:tabs>
        <w:ind w:left="5686" w:hanging="360"/>
      </w:pPr>
      <w:rPr>
        <w:rFonts w:cs="Times New Roman"/>
      </w:rPr>
    </w:lvl>
    <w:lvl w:ilvl="7" w:tplc="04070019" w:tentative="1">
      <w:start w:val="1"/>
      <w:numFmt w:val="lowerLetter"/>
      <w:lvlText w:val="%8."/>
      <w:lvlJc w:val="left"/>
      <w:pPr>
        <w:tabs>
          <w:tab w:val="num" w:pos="6406"/>
        </w:tabs>
        <w:ind w:left="6406" w:hanging="360"/>
      </w:pPr>
      <w:rPr>
        <w:rFonts w:cs="Times New Roman"/>
      </w:rPr>
    </w:lvl>
    <w:lvl w:ilvl="8" w:tplc="0407001B" w:tentative="1">
      <w:start w:val="1"/>
      <w:numFmt w:val="lowerRoman"/>
      <w:lvlText w:val="%9."/>
      <w:lvlJc w:val="right"/>
      <w:pPr>
        <w:tabs>
          <w:tab w:val="num" w:pos="7126"/>
        </w:tabs>
        <w:ind w:left="7126" w:hanging="180"/>
      </w:pPr>
      <w:rPr>
        <w:rFonts w:cs="Times New Roman"/>
      </w:rPr>
    </w:lvl>
  </w:abstractNum>
  <w:abstractNum w:abstractNumId="14">
    <w:nsid w:val="418F51AA"/>
    <w:multiLevelType w:val="hybridMultilevel"/>
    <w:tmpl w:val="0122C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C33D65"/>
    <w:multiLevelType w:val="hybridMultilevel"/>
    <w:tmpl w:val="62DE57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86748A9"/>
    <w:multiLevelType w:val="hybridMultilevel"/>
    <w:tmpl w:val="0168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80172"/>
    <w:multiLevelType w:val="hybridMultilevel"/>
    <w:tmpl w:val="1D627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0F45AB3"/>
    <w:multiLevelType w:val="hybridMultilevel"/>
    <w:tmpl w:val="3694284A"/>
    <w:lvl w:ilvl="0" w:tplc="45064846">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9">
    <w:nsid w:val="5A5E004F"/>
    <w:multiLevelType w:val="hybridMultilevel"/>
    <w:tmpl w:val="668ED5DC"/>
    <w:lvl w:ilvl="0" w:tplc="D55E2E32">
      <w:start w:val="1"/>
      <w:numFmt w:val="decimal"/>
      <w:lvlText w:val="%1."/>
      <w:lvlJc w:val="left"/>
      <w:pPr>
        <w:ind w:left="1004" w:hanging="360"/>
      </w:pPr>
      <w:rPr>
        <w:rFonts w:ascii="Arial" w:eastAsia="Times New Roman" w:hAnsi="Arial" w:cs="Arial"/>
        <w:sz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0">
    <w:nsid w:val="5F837EFE"/>
    <w:multiLevelType w:val="hybridMultilevel"/>
    <w:tmpl w:val="3552F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2174D5"/>
    <w:multiLevelType w:val="hybridMultilevel"/>
    <w:tmpl w:val="9C6EB4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671B3B3B"/>
    <w:multiLevelType w:val="hybridMultilevel"/>
    <w:tmpl w:val="0122C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9"/>
  </w:num>
  <w:num w:numId="4">
    <w:abstractNumId w:val="20"/>
  </w:num>
  <w:num w:numId="5">
    <w:abstractNumId w:val="19"/>
  </w:num>
  <w:num w:numId="6">
    <w:abstractNumId w:val="18"/>
  </w:num>
  <w:num w:numId="7">
    <w:abstractNumId w:val="14"/>
  </w:num>
  <w:num w:numId="8">
    <w:abstractNumId w:val="22"/>
  </w:num>
  <w:num w:numId="9">
    <w:abstractNumId w:val="5"/>
  </w:num>
  <w:num w:numId="10">
    <w:abstractNumId w:val="13"/>
  </w:num>
  <w:num w:numId="11">
    <w:abstractNumId w:val="17"/>
  </w:num>
  <w:num w:numId="12">
    <w:abstractNumId w:val="1"/>
  </w:num>
  <w:num w:numId="13">
    <w:abstractNumId w:val="16"/>
  </w:num>
  <w:num w:numId="14">
    <w:abstractNumId w:val="10"/>
  </w:num>
  <w:num w:numId="15">
    <w:abstractNumId w:val="3"/>
  </w:num>
  <w:num w:numId="16">
    <w:abstractNumId w:val="12"/>
  </w:num>
  <w:num w:numId="17">
    <w:abstractNumId w:val="8"/>
  </w:num>
  <w:num w:numId="18">
    <w:abstractNumId w:val="0"/>
  </w:num>
  <w:num w:numId="19">
    <w:abstractNumId w:val="2"/>
  </w:num>
  <w:num w:numId="20">
    <w:abstractNumId w:val="21"/>
  </w:num>
  <w:num w:numId="21">
    <w:abstractNumId w:val="15"/>
  </w:num>
  <w:num w:numId="22">
    <w:abstractNumId w:val="7"/>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9D"/>
    <w:rsid w:val="000171C4"/>
    <w:rsid w:val="0002016A"/>
    <w:rsid w:val="000228F1"/>
    <w:rsid w:val="00022EA4"/>
    <w:rsid w:val="00025002"/>
    <w:rsid w:val="00025E11"/>
    <w:rsid w:val="00025E57"/>
    <w:rsid w:val="00034595"/>
    <w:rsid w:val="00036143"/>
    <w:rsid w:val="00043505"/>
    <w:rsid w:val="000440CB"/>
    <w:rsid w:val="00044CAB"/>
    <w:rsid w:val="00053FD9"/>
    <w:rsid w:val="00054914"/>
    <w:rsid w:val="00054FC8"/>
    <w:rsid w:val="00055029"/>
    <w:rsid w:val="00061BBD"/>
    <w:rsid w:val="00064660"/>
    <w:rsid w:val="00067AF8"/>
    <w:rsid w:val="000712E5"/>
    <w:rsid w:val="000944B2"/>
    <w:rsid w:val="000A3F7C"/>
    <w:rsid w:val="000A403D"/>
    <w:rsid w:val="000A7ADC"/>
    <w:rsid w:val="000B4E58"/>
    <w:rsid w:val="000B5BAA"/>
    <w:rsid w:val="000B78C3"/>
    <w:rsid w:val="000C057A"/>
    <w:rsid w:val="000C2113"/>
    <w:rsid w:val="000C6210"/>
    <w:rsid w:val="000C71B2"/>
    <w:rsid w:val="000C7C13"/>
    <w:rsid w:val="000E0A4A"/>
    <w:rsid w:val="000F11DD"/>
    <w:rsid w:val="000F51C0"/>
    <w:rsid w:val="000F684B"/>
    <w:rsid w:val="001070BF"/>
    <w:rsid w:val="001176A1"/>
    <w:rsid w:val="001231E9"/>
    <w:rsid w:val="00124B1A"/>
    <w:rsid w:val="001315A7"/>
    <w:rsid w:val="00132893"/>
    <w:rsid w:val="00133CAC"/>
    <w:rsid w:val="00134C12"/>
    <w:rsid w:val="00141BA4"/>
    <w:rsid w:val="00143FC7"/>
    <w:rsid w:val="0016356F"/>
    <w:rsid w:val="001665CB"/>
    <w:rsid w:val="00171065"/>
    <w:rsid w:val="001713AD"/>
    <w:rsid w:val="00173EF4"/>
    <w:rsid w:val="0018780A"/>
    <w:rsid w:val="00191174"/>
    <w:rsid w:val="001A120C"/>
    <w:rsid w:val="001A331E"/>
    <w:rsid w:val="001C339D"/>
    <w:rsid w:val="001C5F34"/>
    <w:rsid w:val="001C6E7E"/>
    <w:rsid w:val="001F7383"/>
    <w:rsid w:val="00205A71"/>
    <w:rsid w:val="002127F7"/>
    <w:rsid w:val="00215ED9"/>
    <w:rsid w:val="00221E23"/>
    <w:rsid w:val="002300B9"/>
    <w:rsid w:val="00233693"/>
    <w:rsid w:val="00237123"/>
    <w:rsid w:val="00252E4D"/>
    <w:rsid w:val="002567F9"/>
    <w:rsid w:val="00265A95"/>
    <w:rsid w:val="00270857"/>
    <w:rsid w:val="0028106C"/>
    <w:rsid w:val="0028235B"/>
    <w:rsid w:val="00282CFB"/>
    <w:rsid w:val="002A07DC"/>
    <w:rsid w:val="002A22AB"/>
    <w:rsid w:val="002A6794"/>
    <w:rsid w:val="002A7364"/>
    <w:rsid w:val="002A79C2"/>
    <w:rsid w:val="002C1D41"/>
    <w:rsid w:val="002C2D0A"/>
    <w:rsid w:val="002C3A26"/>
    <w:rsid w:val="002C3B26"/>
    <w:rsid w:val="002C6D38"/>
    <w:rsid w:val="002C6EF9"/>
    <w:rsid w:val="002F1D66"/>
    <w:rsid w:val="002F4699"/>
    <w:rsid w:val="00310570"/>
    <w:rsid w:val="00314EEF"/>
    <w:rsid w:val="00317DFA"/>
    <w:rsid w:val="00317E69"/>
    <w:rsid w:val="00324C6B"/>
    <w:rsid w:val="00324E30"/>
    <w:rsid w:val="00326081"/>
    <w:rsid w:val="00326332"/>
    <w:rsid w:val="00333BB3"/>
    <w:rsid w:val="0033618F"/>
    <w:rsid w:val="00352CED"/>
    <w:rsid w:val="00356224"/>
    <w:rsid w:val="003609D1"/>
    <w:rsid w:val="003642C7"/>
    <w:rsid w:val="00364B3D"/>
    <w:rsid w:val="00366D62"/>
    <w:rsid w:val="003718A9"/>
    <w:rsid w:val="00374C3F"/>
    <w:rsid w:val="00382E4D"/>
    <w:rsid w:val="00383196"/>
    <w:rsid w:val="00386217"/>
    <w:rsid w:val="003917ED"/>
    <w:rsid w:val="00397032"/>
    <w:rsid w:val="003A30B7"/>
    <w:rsid w:val="003A70BC"/>
    <w:rsid w:val="003B04C9"/>
    <w:rsid w:val="003B55B4"/>
    <w:rsid w:val="003C14BF"/>
    <w:rsid w:val="003C42BF"/>
    <w:rsid w:val="003C74F5"/>
    <w:rsid w:val="003D05FB"/>
    <w:rsid w:val="003D611E"/>
    <w:rsid w:val="003D7CDF"/>
    <w:rsid w:val="003E6C30"/>
    <w:rsid w:val="003F627E"/>
    <w:rsid w:val="00401DCB"/>
    <w:rsid w:val="004054D3"/>
    <w:rsid w:val="00417958"/>
    <w:rsid w:val="004202D6"/>
    <w:rsid w:val="00424935"/>
    <w:rsid w:val="00427C8A"/>
    <w:rsid w:val="004323C3"/>
    <w:rsid w:val="00442B97"/>
    <w:rsid w:val="00444148"/>
    <w:rsid w:val="00452170"/>
    <w:rsid w:val="0045531F"/>
    <w:rsid w:val="0045791E"/>
    <w:rsid w:val="00461A20"/>
    <w:rsid w:val="004622BE"/>
    <w:rsid w:val="00463F02"/>
    <w:rsid w:val="00464913"/>
    <w:rsid w:val="00470F3D"/>
    <w:rsid w:val="004710BC"/>
    <w:rsid w:val="00474108"/>
    <w:rsid w:val="00474F13"/>
    <w:rsid w:val="004821BE"/>
    <w:rsid w:val="00483EE8"/>
    <w:rsid w:val="00494289"/>
    <w:rsid w:val="00495A0A"/>
    <w:rsid w:val="00495E54"/>
    <w:rsid w:val="004A2A61"/>
    <w:rsid w:val="004B1267"/>
    <w:rsid w:val="004C69BD"/>
    <w:rsid w:val="004C777E"/>
    <w:rsid w:val="004D3944"/>
    <w:rsid w:val="004D5FAD"/>
    <w:rsid w:val="004D6183"/>
    <w:rsid w:val="004F0011"/>
    <w:rsid w:val="004F3A74"/>
    <w:rsid w:val="004F4A40"/>
    <w:rsid w:val="004F5958"/>
    <w:rsid w:val="004F5AA2"/>
    <w:rsid w:val="004F6406"/>
    <w:rsid w:val="004F7A58"/>
    <w:rsid w:val="00505AF8"/>
    <w:rsid w:val="00512DB8"/>
    <w:rsid w:val="0051606B"/>
    <w:rsid w:val="005235F9"/>
    <w:rsid w:val="00524205"/>
    <w:rsid w:val="00533DF3"/>
    <w:rsid w:val="00540CE1"/>
    <w:rsid w:val="005520C2"/>
    <w:rsid w:val="00553C01"/>
    <w:rsid w:val="00560DD0"/>
    <w:rsid w:val="00565D63"/>
    <w:rsid w:val="00575607"/>
    <w:rsid w:val="00583834"/>
    <w:rsid w:val="00585915"/>
    <w:rsid w:val="0059225E"/>
    <w:rsid w:val="00596CED"/>
    <w:rsid w:val="005A77C7"/>
    <w:rsid w:val="005B3EDE"/>
    <w:rsid w:val="005B5611"/>
    <w:rsid w:val="00603B58"/>
    <w:rsid w:val="0060712C"/>
    <w:rsid w:val="00613076"/>
    <w:rsid w:val="00613D06"/>
    <w:rsid w:val="00621B9F"/>
    <w:rsid w:val="00624A4C"/>
    <w:rsid w:val="006511EE"/>
    <w:rsid w:val="00654965"/>
    <w:rsid w:val="00654DF8"/>
    <w:rsid w:val="00656688"/>
    <w:rsid w:val="0066578A"/>
    <w:rsid w:val="00670320"/>
    <w:rsid w:val="00675FDC"/>
    <w:rsid w:val="0067789D"/>
    <w:rsid w:val="006903B7"/>
    <w:rsid w:val="0069254A"/>
    <w:rsid w:val="00693D91"/>
    <w:rsid w:val="006D357B"/>
    <w:rsid w:val="006D78F4"/>
    <w:rsid w:val="006E385D"/>
    <w:rsid w:val="006E54E7"/>
    <w:rsid w:val="006F48B6"/>
    <w:rsid w:val="00702BEE"/>
    <w:rsid w:val="00702C6C"/>
    <w:rsid w:val="007142A0"/>
    <w:rsid w:val="00714C8C"/>
    <w:rsid w:val="00716B8D"/>
    <w:rsid w:val="0072198D"/>
    <w:rsid w:val="00724006"/>
    <w:rsid w:val="00752911"/>
    <w:rsid w:val="00760762"/>
    <w:rsid w:val="007724CB"/>
    <w:rsid w:val="00774E7A"/>
    <w:rsid w:val="007815E4"/>
    <w:rsid w:val="007864AC"/>
    <w:rsid w:val="007A4E21"/>
    <w:rsid w:val="007A72C9"/>
    <w:rsid w:val="007A7BA8"/>
    <w:rsid w:val="007A7FC5"/>
    <w:rsid w:val="007B09EB"/>
    <w:rsid w:val="007C1383"/>
    <w:rsid w:val="007C2350"/>
    <w:rsid w:val="007C7EC5"/>
    <w:rsid w:val="007D0636"/>
    <w:rsid w:val="007D435F"/>
    <w:rsid w:val="007F668D"/>
    <w:rsid w:val="007F737D"/>
    <w:rsid w:val="00806BDD"/>
    <w:rsid w:val="0081254E"/>
    <w:rsid w:val="008151B0"/>
    <w:rsid w:val="00826AAB"/>
    <w:rsid w:val="00840904"/>
    <w:rsid w:val="008501E9"/>
    <w:rsid w:val="008650DE"/>
    <w:rsid w:val="00865EB0"/>
    <w:rsid w:val="00866449"/>
    <w:rsid w:val="008665DD"/>
    <w:rsid w:val="00870507"/>
    <w:rsid w:val="008744F0"/>
    <w:rsid w:val="0087685F"/>
    <w:rsid w:val="008934C0"/>
    <w:rsid w:val="008953A6"/>
    <w:rsid w:val="008A28E1"/>
    <w:rsid w:val="008A35B0"/>
    <w:rsid w:val="008A512C"/>
    <w:rsid w:val="008A6C32"/>
    <w:rsid w:val="008A6E3D"/>
    <w:rsid w:val="008B49D5"/>
    <w:rsid w:val="008B4CA8"/>
    <w:rsid w:val="008E1FE2"/>
    <w:rsid w:val="008E4A45"/>
    <w:rsid w:val="008E5C68"/>
    <w:rsid w:val="008F1369"/>
    <w:rsid w:val="008F6EDA"/>
    <w:rsid w:val="008F7930"/>
    <w:rsid w:val="00906C4B"/>
    <w:rsid w:val="00907793"/>
    <w:rsid w:val="00911F22"/>
    <w:rsid w:val="0092199D"/>
    <w:rsid w:val="00921C1F"/>
    <w:rsid w:val="00924C1C"/>
    <w:rsid w:val="009272D6"/>
    <w:rsid w:val="009375E0"/>
    <w:rsid w:val="009432C3"/>
    <w:rsid w:val="009435AC"/>
    <w:rsid w:val="009514CF"/>
    <w:rsid w:val="009527B7"/>
    <w:rsid w:val="0095482B"/>
    <w:rsid w:val="009553F6"/>
    <w:rsid w:val="00957107"/>
    <w:rsid w:val="00960667"/>
    <w:rsid w:val="0096573C"/>
    <w:rsid w:val="00965A53"/>
    <w:rsid w:val="00971A9B"/>
    <w:rsid w:val="00973FD2"/>
    <w:rsid w:val="00974C85"/>
    <w:rsid w:val="0097627F"/>
    <w:rsid w:val="009763D3"/>
    <w:rsid w:val="00983738"/>
    <w:rsid w:val="009911FB"/>
    <w:rsid w:val="009A05AD"/>
    <w:rsid w:val="009A6502"/>
    <w:rsid w:val="009B1E3B"/>
    <w:rsid w:val="009B3455"/>
    <w:rsid w:val="009B4214"/>
    <w:rsid w:val="009D0484"/>
    <w:rsid w:val="009D4336"/>
    <w:rsid w:val="009E1E90"/>
    <w:rsid w:val="009F5B96"/>
    <w:rsid w:val="00A079D5"/>
    <w:rsid w:val="00A128AB"/>
    <w:rsid w:val="00A30C8C"/>
    <w:rsid w:val="00A33749"/>
    <w:rsid w:val="00A34C1B"/>
    <w:rsid w:val="00A36003"/>
    <w:rsid w:val="00A428B8"/>
    <w:rsid w:val="00A452F5"/>
    <w:rsid w:val="00A474F3"/>
    <w:rsid w:val="00A5526D"/>
    <w:rsid w:val="00A57185"/>
    <w:rsid w:val="00A63A6C"/>
    <w:rsid w:val="00A717E6"/>
    <w:rsid w:val="00A74124"/>
    <w:rsid w:val="00A749B1"/>
    <w:rsid w:val="00A8112F"/>
    <w:rsid w:val="00A906FE"/>
    <w:rsid w:val="00A96EBD"/>
    <w:rsid w:val="00AA137B"/>
    <w:rsid w:val="00AA1577"/>
    <w:rsid w:val="00AA6AD9"/>
    <w:rsid w:val="00AA6B68"/>
    <w:rsid w:val="00AB0961"/>
    <w:rsid w:val="00AB713D"/>
    <w:rsid w:val="00AC0730"/>
    <w:rsid w:val="00AC2F02"/>
    <w:rsid w:val="00AC4336"/>
    <w:rsid w:val="00AC665B"/>
    <w:rsid w:val="00AC67B8"/>
    <w:rsid w:val="00AC6851"/>
    <w:rsid w:val="00AD48CF"/>
    <w:rsid w:val="00AD744F"/>
    <w:rsid w:val="00AE1A5C"/>
    <w:rsid w:val="00AE2B67"/>
    <w:rsid w:val="00AE341D"/>
    <w:rsid w:val="00B03E67"/>
    <w:rsid w:val="00B07E1F"/>
    <w:rsid w:val="00B11E18"/>
    <w:rsid w:val="00B17089"/>
    <w:rsid w:val="00B207A8"/>
    <w:rsid w:val="00B23697"/>
    <w:rsid w:val="00B2374A"/>
    <w:rsid w:val="00B332FF"/>
    <w:rsid w:val="00B346F2"/>
    <w:rsid w:val="00B422E1"/>
    <w:rsid w:val="00B5423A"/>
    <w:rsid w:val="00B57C8A"/>
    <w:rsid w:val="00B66225"/>
    <w:rsid w:val="00B677D1"/>
    <w:rsid w:val="00B71807"/>
    <w:rsid w:val="00B71909"/>
    <w:rsid w:val="00B73C15"/>
    <w:rsid w:val="00BA1E69"/>
    <w:rsid w:val="00BA40C9"/>
    <w:rsid w:val="00BB7DE8"/>
    <w:rsid w:val="00BC01F5"/>
    <w:rsid w:val="00BC3AA3"/>
    <w:rsid w:val="00BD4E77"/>
    <w:rsid w:val="00BD7189"/>
    <w:rsid w:val="00BD73C7"/>
    <w:rsid w:val="00BE27DC"/>
    <w:rsid w:val="00BF1CF8"/>
    <w:rsid w:val="00BF40A2"/>
    <w:rsid w:val="00BF6490"/>
    <w:rsid w:val="00BF7750"/>
    <w:rsid w:val="00C11B68"/>
    <w:rsid w:val="00C16870"/>
    <w:rsid w:val="00C16C7E"/>
    <w:rsid w:val="00C17F6E"/>
    <w:rsid w:val="00C25AC1"/>
    <w:rsid w:val="00C33503"/>
    <w:rsid w:val="00C410EA"/>
    <w:rsid w:val="00C45459"/>
    <w:rsid w:val="00C4688F"/>
    <w:rsid w:val="00C47256"/>
    <w:rsid w:val="00C508FC"/>
    <w:rsid w:val="00C522C1"/>
    <w:rsid w:val="00C709EC"/>
    <w:rsid w:val="00C75A53"/>
    <w:rsid w:val="00C77052"/>
    <w:rsid w:val="00C94EBD"/>
    <w:rsid w:val="00C964AD"/>
    <w:rsid w:val="00CA363E"/>
    <w:rsid w:val="00CA6ACF"/>
    <w:rsid w:val="00CD07AA"/>
    <w:rsid w:val="00CD592F"/>
    <w:rsid w:val="00CF626F"/>
    <w:rsid w:val="00CF67FB"/>
    <w:rsid w:val="00D036F4"/>
    <w:rsid w:val="00D07F6A"/>
    <w:rsid w:val="00D16BE4"/>
    <w:rsid w:val="00D21952"/>
    <w:rsid w:val="00D22FAA"/>
    <w:rsid w:val="00D26A72"/>
    <w:rsid w:val="00D303A3"/>
    <w:rsid w:val="00D47373"/>
    <w:rsid w:val="00D54657"/>
    <w:rsid w:val="00D579CA"/>
    <w:rsid w:val="00D60C9C"/>
    <w:rsid w:val="00D66ADC"/>
    <w:rsid w:val="00D741D5"/>
    <w:rsid w:val="00D7497A"/>
    <w:rsid w:val="00D84F19"/>
    <w:rsid w:val="00D84FAD"/>
    <w:rsid w:val="00D87BF2"/>
    <w:rsid w:val="00DB651F"/>
    <w:rsid w:val="00DB660C"/>
    <w:rsid w:val="00DC6879"/>
    <w:rsid w:val="00DD05D5"/>
    <w:rsid w:val="00DD140F"/>
    <w:rsid w:val="00DD2606"/>
    <w:rsid w:val="00DD4F03"/>
    <w:rsid w:val="00DE0E31"/>
    <w:rsid w:val="00DE672B"/>
    <w:rsid w:val="00E0500C"/>
    <w:rsid w:val="00E0573F"/>
    <w:rsid w:val="00E14A0F"/>
    <w:rsid w:val="00E25C1A"/>
    <w:rsid w:val="00E322A6"/>
    <w:rsid w:val="00E332CF"/>
    <w:rsid w:val="00E35A8B"/>
    <w:rsid w:val="00E4147E"/>
    <w:rsid w:val="00E46744"/>
    <w:rsid w:val="00E50B4F"/>
    <w:rsid w:val="00E52957"/>
    <w:rsid w:val="00E619A3"/>
    <w:rsid w:val="00E64045"/>
    <w:rsid w:val="00E65AEA"/>
    <w:rsid w:val="00E82097"/>
    <w:rsid w:val="00E85030"/>
    <w:rsid w:val="00E861C2"/>
    <w:rsid w:val="00E86C5D"/>
    <w:rsid w:val="00E86DDF"/>
    <w:rsid w:val="00E92DC9"/>
    <w:rsid w:val="00E94B70"/>
    <w:rsid w:val="00E972E3"/>
    <w:rsid w:val="00EA4A3C"/>
    <w:rsid w:val="00EB3F88"/>
    <w:rsid w:val="00EB594C"/>
    <w:rsid w:val="00EC3497"/>
    <w:rsid w:val="00EC6A0C"/>
    <w:rsid w:val="00ED52C3"/>
    <w:rsid w:val="00ED692C"/>
    <w:rsid w:val="00ED79D7"/>
    <w:rsid w:val="00ED7DCE"/>
    <w:rsid w:val="00EE2AA1"/>
    <w:rsid w:val="00EE528D"/>
    <w:rsid w:val="00EE6976"/>
    <w:rsid w:val="00EE7D2D"/>
    <w:rsid w:val="00EE7ED8"/>
    <w:rsid w:val="00F0011B"/>
    <w:rsid w:val="00F014B4"/>
    <w:rsid w:val="00F05110"/>
    <w:rsid w:val="00F10817"/>
    <w:rsid w:val="00F122EF"/>
    <w:rsid w:val="00F34F78"/>
    <w:rsid w:val="00F365E5"/>
    <w:rsid w:val="00F533C9"/>
    <w:rsid w:val="00F560AF"/>
    <w:rsid w:val="00F56EC2"/>
    <w:rsid w:val="00F624F2"/>
    <w:rsid w:val="00F64010"/>
    <w:rsid w:val="00F65A68"/>
    <w:rsid w:val="00F65E5C"/>
    <w:rsid w:val="00F671B9"/>
    <w:rsid w:val="00F7008B"/>
    <w:rsid w:val="00F702C1"/>
    <w:rsid w:val="00F742F1"/>
    <w:rsid w:val="00F76E42"/>
    <w:rsid w:val="00F84E1E"/>
    <w:rsid w:val="00F870E2"/>
    <w:rsid w:val="00F90625"/>
    <w:rsid w:val="00F92DCE"/>
    <w:rsid w:val="00FA5956"/>
    <w:rsid w:val="00FA7F63"/>
    <w:rsid w:val="00FB5FDA"/>
    <w:rsid w:val="00FC4562"/>
    <w:rsid w:val="00FC5AA7"/>
    <w:rsid w:val="00FC5DA8"/>
    <w:rsid w:val="00FC66C5"/>
    <w:rsid w:val="00FC7B7B"/>
    <w:rsid w:val="00FD4A14"/>
    <w:rsid w:val="00FD72AF"/>
    <w:rsid w:val="00FE2EA4"/>
    <w:rsid w:val="00FE643F"/>
    <w:rsid w:val="00FF5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4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F6"/>
    <w:pPr>
      <w:spacing w:after="200" w:line="276" w:lineRule="auto"/>
    </w:pPr>
    <w:rPr>
      <w:lang w:val="ru-RU" w:eastAsia="en-US"/>
    </w:rPr>
  </w:style>
  <w:style w:type="paragraph" w:styleId="Heading1">
    <w:name w:val="heading 1"/>
    <w:basedOn w:val="Normal"/>
    <w:next w:val="Normal"/>
    <w:link w:val="Heading1Char"/>
    <w:uiPriority w:val="99"/>
    <w:qFormat/>
    <w:rsid w:val="0092199D"/>
    <w:pPr>
      <w:keepNext/>
      <w:keepLines/>
      <w:spacing w:before="480" w:after="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199D"/>
    <w:rPr>
      <w:rFonts w:ascii="Cambria" w:eastAsia="SimSun" w:hAnsi="Cambria" w:cs="Times New Roman"/>
      <w:b/>
      <w:bCs/>
      <w:color w:val="365F91"/>
      <w:sz w:val="28"/>
      <w:szCs w:val="28"/>
    </w:rPr>
  </w:style>
  <w:style w:type="paragraph" w:styleId="BalloonText">
    <w:name w:val="Balloon Text"/>
    <w:basedOn w:val="Normal"/>
    <w:link w:val="BalloonTextChar"/>
    <w:uiPriority w:val="99"/>
    <w:semiHidden/>
    <w:rsid w:val="00134C1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34C12"/>
    <w:rPr>
      <w:rFonts w:ascii="Lucida Grande" w:hAnsi="Lucida Grande" w:cs="Times New Roman"/>
      <w:sz w:val="18"/>
      <w:szCs w:val="18"/>
    </w:rPr>
  </w:style>
  <w:style w:type="paragraph" w:styleId="ListParagraph">
    <w:name w:val="List Paragraph"/>
    <w:basedOn w:val="Normal"/>
    <w:uiPriority w:val="99"/>
    <w:qFormat/>
    <w:rsid w:val="001315A7"/>
    <w:pPr>
      <w:ind w:left="720"/>
      <w:contextualSpacing/>
    </w:pPr>
  </w:style>
  <w:style w:type="character" w:styleId="CommentReference">
    <w:name w:val="annotation reference"/>
    <w:basedOn w:val="DefaultParagraphFont"/>
    <w:uiPriority w:val="99"/>
    <w:semiHidden/>
    <w:rsid w:val="00FC4562"/>
    <w:rPr>
      <w:rFonts w:cs="Times New Roman"/>
      <w:sz w:val="18"/>
      <w:szCs w:val="18"/>
    </w:rPr>
  </w:style>
  <w:style w:type="paragraph" w:styleId="CommentText">
    <w:name w:val="annotation text"/>
    <w:basedOn w:val="Normal"/>
    <w:link w:val="CommentTextChar"/>
    <w:uiPriority w:val="99"/>
    <w:semiHidden/>
    <w:rsid w:val="00FC4562"/>
    <w:pPr>
      <w:spacing w:line="240" w:lineRule="auto"/>
    </w:pPr>
    <w:rPr>
      <w:sz w:val="24"/>
      <w:szCs w:val="24"/>
    </w:rPr>
  </w:style>
  <w:style w:type="character" w:customStyle="1" w:styleId="CommentTextChar">
    <w:name w:val="Comment Text Char"/>
    <w:basedOn w:val="DefaultParagraphFont"/>
    <w:link w:val="CommentText"/>
    <w:uiPriority w:val="99"/>
    <w:semiHidden/>
    <w:locked/>
    <w:rsid w:val="00FC4562"/>
    <w:rPr>
      <w:rFonts w:cs="Times New Roman"/>
      <w:sz w:val="24"/>
      <w:szCs w:val="24"/>
    </w:rPr>
  </w:style>
  <w:style w:type="paragraph" w:styleId="CommentSubject">
    <w:name w:val="annotation subject"/>
    <w:basedOn w:val="CommentText"/>
    <w:next w:val="CommentText"/>
    <w:link w:val="CommentSubjectChar"/>
    <w:uiPriority w:val="99"/>
    <w:semiHidden/>
    <w:rsid w:val="00FC4562"/>
    <w:rPr>
      <w:b/>
      <w:bCs/>
      <w:sz w:val="20"/>
      <w:szCs w:val="20"/>
    </w:rPr>
  </w:style>
  <w:style w:type="character" w:customStyle="1" w:styleId="CommentSubjectChar">
    <w:name w:val="Comment Subject Char"/>
    <w:basedOn w:val="CommentTextChar"/>
    <w:link w:val="CommentSubject"/>
    <w:uiPriority w:val="99"/>
    <w:semiHidden/>
    <w:locked/>
    <w:rsid w:val="00FC4562"/>
    <w:rPr>
      <w:rFonts w:cs="Times New Roman"/>
      <w:b/>
      <w:bCs/>
      <w:sz w:val="20"/>
      <w:szCs w:val="20"/>
    </w:rPr>
  </w:style>
  <w:style w:type="paragraph" w:customStyle="1" w:styleId="Default">
    <w:name w:val="Default"/>
    <w:uiPriority w:val="99"/>
    <w:rsid w:val="00AB0961"/>
    <w:pPr>
      <w:autoSpaceDE w:val="0"/>
      <w:autoSpaceDN w:val="0"/>
      <w:adjustRightInd w:val="0"/>
    </w:pPr>
    <w:rPr>
      <w:rFonts w:ascii="Garamond" w:hAnsi="Garamond" w:cs="Garamond"/>
      <w:color w:val="000000"/>
      <w:sz w:val="24"/>
      <w:szCs w:val="24"/>
      <w:lang w:val="ru-RU" w:eastAsia="en-US"/>
    </w:rPr>
  </w:style>
  <w:style w:type="table" w:styleId="TableGrid">
    <w:name w:val="Table Grid"/>
    <w:basedOn w:val="TableNormal"/>
    <w:uiPriority w:val="99"/>
    <w:rsid w:val="007142A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F624F2"/>
    <w:rPr>
      <w:rFonts w:cs="Times New Roman"/>
    </w:rPr>
  </w:style>
  <w:style w:type="character" w:styleId="Hyperlink">
    <w:name w:val="Hyperlink"/>
    <w:basedOn w:val="DefaultParagraphFont"/>
    <w:uiPriority w:val="99"/>
    <w:rsid w:val="00D47373"/>
    <w:rPr>
      <w:rFonts w:cs="Times New Roman"/>
      <w:color w:val="0000FF"/>
      <w:u w:val="single"/>
    </w:rPr>
  </w:style>
  <w:style w:type="character" w:customStyle="1" w:styleId="apple-converted-space">
    <w:name w:val="apple-converted-space"/>
    <w:basedOn w:val="DefaultParagraphFont"/>
    <w:uiPriority w:val="99"/>
    <w:rsid w:val="008A35B0"/>
    <w:rPr>
      <w:rFonts w:cs="Times New Roman"/>
    </w:rPr>
  </w:style>
  <w:style w:type="character" w:styleId="Emphasis">
    <w:name w:val="Emphasis"/>
    <w:basedOn w:val="DefaultParagraphFont"/>
    <w:uiPriority w:val="99"/>
    <w:qFormat/>
    <w:rsid w:val="008A35B0"/>
    <w:rPr>
      <w:rFonts w:cs="Times New Roman"/>
      <w:i/>
      <w:iCs/>
    </w:rPr>
  </w:style>
  <w:style w:type="paragraph" w:styleId="Header">
    <w:name w:val="header"/>
    <w:basedOn w:val="Normal"/>
    <w:link w:val="HeaderChar"/>
    <w:uiPriority w:val="99"/>
    <w:rsid w:val="00F9062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90625"/>
    <w:rPr>
      <w:rFonts w:cs="Times New Roman"/>
    </w:rPr>
  </w:style>
  <w:style w:type="paragraph" w:styleId="Footer">
    <w:name w:val="footer"/>
    <w:basedOn w:val="Normal"/>
    <w:link w:val="FooterChar"/>
    <w:uiPriority w:val="99"/>
    <w:rsid w:val="00F9062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90625"/>
    <w:rPr>
      <w:rFonts w:cs="Times New Roman"/>
    </w:rPr>
  </w:style>
  <w:style w:type="paragraph" w:styleId="FootnoteText">
    <w:name w:val="footnote text"/>
    <w:basedOn w:val="Normal"/>
    <w:link w:val="FootnoteTextChar"/>
    <w:uiPriority w:val="99"/>
    <w:semiHidden/>
    <w:rsid w:val="004323C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323C3"/>
    <w:rPr>
      <w:rFonts w:cs="Times New Roman"/>
      <w:sz w:val="20"/>
      <w:szCs w:val="20"/>
    </w:rPr>
  </w:style>
  <w:style w:type="character" w:styleId="FootnoteReference">
    <w:name w:val="footnote reference"/>
    <w:basedOn w:val="DefaultParagraphFont"/>
    <w:uiPriority w:val="99"/>
    <w:semiHidden/>
    <w:rsid w:val="004323C3"/>
    <w:rPr>
      <w:rFonts w:cs="Times New Roman"/>
      <w:vertAlign w:val="superscript"/>
    </w:rPr>
  </w:style>
  <w:style w:type="paragraph" w:styleId="EndnoteText">
    <w:name w:val="endnote text"/>
    <w:basedOn w:val="Normal"/>
    <w:link w:val="EndnoteTextChar"/>
    <w:uiPriority w:val="99"/>
    <w:semiHidden/>
    <w:rsid w:val="00FD72A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D72AF"/>
    <w:rPr>
      <w:rFonts w:cs="Times New Roman"/>
      <w:sz w:val="20"/>
      <w:szCs w:val="20"/>
    </w:rPr>
  </w:style>
  <w:style w:type="character" w:styleId="EndnoteReference">
    <w:name w:val="endnote reference"/>
    <w:basedOn w:val="DefaultParagraphFont"/>
    <w:uiPriority w:val="99"/>
    <w:semiHidden/>
    <w:rsid w:val="00FD72AF"/>
    <w:rPr>
      <w:rFonts w:cs="Times New Roman"/>
      <w:vertAlign w:val="superscript"/>
    </w:rPr>
  </w:style>
  <w:style w:type="paragraph" w:customStyle="1" w:styleId="Pa18">
    <w:name w:val="Pa18"/>
    <w:basedOn w:val="Default"/>
    <w:next w:val="Default"/>
    <w:uiPriority w:val="99"/>
    <w:rsid w:val="00B2374A"/>
    <w:pPr>
      <w:spacing w:line="161" w:lineRule="atLeast"/>
    </w:pPr>
    <w:rPr>
      <w:rFonts w:ascii="Arial" w:hAnsi="Arial" w:cs="Arial"/>
      <w:color w:val="auto"/>
      <w:lang w:eastAsia="ru-RU"/>
    </w:rPr>
  </w:style>
  <w:style w:type="character" w:customStyle="1" w:styleId="hps">
    <w:name w:val="hps"/>
    <w:basedOn w:val="DefaultParagraphFont"/>
    <w:uiPriority w:val="99"/>
    <w:rsid w:val="003718A9"/>
    <w:rPr>
      <w:rFonts w:cs="Times New Roman"/>
    </w:rPr>
  </w:style>
  <w:style w:type="character" w:styleId="Strong">
    <w:name w:val="Strong"/>
    <w:basedOn w:val="DefaultParagraphFont"/>
    <w:uiPriority w:val="99"/>
    <w:qFormat/>
    <w:rsid w:val="00F10817"/>
    <w:rPr>
      <w:rFonts w:cs="Times New Roman"/>
      <w:b/>
      <w:bCs/>
    </w:rPr>
  </w:style>
  <w:style w:type="paragraph" w:styleId="NormalWeb">
    <w:name w:val="Normal (Web)"/>
    <w:basedOn w:val="Normal"/>
    <w:uiPriority w:val="99"/>
    <w:rsid w:val="00282CFB"/>
    <w:pPr>
      <w:spacing w:before="100" w:beforeAutospacing="1" w:after="100" w:afterAutospacing="1" w:line="240" w:lineRule="auto"/>
    </w:pPr>
    <w:rPr>
      <w:rFonts w:ascii="Times New Roman" w:eastAsia="Batang" w:hAnsi="Times New Roman" w:cs="Times New Roman"/>
      <w:sz w:val="24"/>
      <w:szCs w:val="24"/>
      <w:lang w:val="de-DE" w:eastAsia="ko-KR"/>
    </w:rPr>
  </w:style>
  <w:style w:type="paragraph" w:styleId="Revision">
    <w:name w:val="Revision"/>
    <w:hidden/>
    <w:uiPriority w:val="99"/>
    <w:semiHidden/>
    <w:rsid w:val="00F76E42"/>
    <w:rPr>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F6"/>
    <w:pPr>
      <w:spacing w:after="200" w:line="276" w:lineRule="auto"/>
    </w:pPr>
    <w:rPr>
      <w:lang w:val="ru-RU" w:eastAsia="en-US"/>
    </w:rPr>
  </w:style>
  <w:style w:type="paragraph" w:styleId="Heading1">
    <w:name w:val="heading 1"/>
    <w:basedOn w:val="Normal"/>
    <w:next w:val="Normal"/>
    <w:link w:val="Heading1Char"/>
    <w:uiPriority w:val="99"/>
    <w:qFormat/>
    <w:rsid w:val="0092199D"/>
    <w:pPr>
      <w:keepNext/>
      <w:keepLines/>
      <w:spacing w:before="480" w:after="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199D"/>
    <w:rPr>
      <w:rFonts w:ascii="Cambria" w:eastAsia="SimSun" w:hAnsi="Cambria" w:cs="Times New Roman"/>
      <w:b/>
      <w:bCs/>
      <w:color w:val="365F91"/>
      <w:sz w:val="28"/>
      <w:szCs w:val="28"/>
    </w:rPr>
  </w:style>
  <w:style w:type="paragraph" w:styleId="BalloonText">
    <w:name w:val="Balloon Text"/>
    <w:basedOn w:val="Normal"/>
    <w:link w:val="BalloonTextChar"/>
    <w:uiPriority w:val="99"/>
    <w:semiHidden/>
    <w:rsid w:val="00134C1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34C12"/>
    <w:rPr>
      <w:rFonts w:ascii="Lucida Grande" w:hAnsi="Lucida Grande" w:cs="Times New Roman"/>
      <w:sz w:val="18"/>
      <w:szCs w:val="18"/>
    </w:rPr>
  </w:style>
  <w:style w:type="paragraph" w:styleId="ListParagraph">
    <w:name w:val="List Paragraph"/>
    <w:basedOn w:val="Normal"/>
    <w:uiPriority w:val="99"/>
    <w:qFormat/>
    <w:rsid w:val="001315A7"/>
    <w:pPr>
      <w:ind w:left="720"/>
      <w:contextualSpacing/>
    </w:pPr>
  </w:style>
  <w:style w:type="character" w:styleId="CommentReference">
    <w:name w:val="annotation reference"/>
    <w:basedOn w:val="DefaultParagraphFont"/>
    <w:uiPriority w:val="99"/>
    <w:semiHidden/>
    <w:rsid w:val="00FC4562"/>
    <w:rPr>
      <w:rFonts w:cs="Times New Roman"/>
      <w:sz w:val="18"/>
      <w:szCs w:val="18"/>
    </w:rPr>
  </w:style>
  <w:style w:type="paragraph" w:styleId="CommentText">
    <w:name w:val="annotation text"/>
    <w:basedOn w:val="Normal"/>
    <w:link w:val="CommentTextChar"/>
    <w:uiPriority w:val="99"/>
    <w:semiHidden/>
    <w:rsid w:val="00FC4562"/>
    <w:pPr>
      <w:spacing w:line="240" w:lineRule="auto"/>
    </w:pPr>
    <w:rPr>
      <w:sz w:val="24"/>
      <w:szCs w:val="24"/>
    </w:rPr>
  </w:style>
  <w:style w:type="character" w:customStyle="1" w:styleId="CommentTextChar">
    <w:name w:val="Comment Text Char"/>
    <w:basedOn w:val="DefaultParagraphFont"/>
    <w:link w:val="CommentText"/>
    <w:uiPriority w:val="99"/>
    <w:semiHidden/>
    <w:locked/>
    <w:rsid w:val="00FC4562"/>
    <w:rPr>
      <w:rFonts w:cs="Times New Roman"/>
      <w:sz w:val="24"/>
      <w:szCs w:val="24"/>
    </w:rPr>
  </w:style>
  <w:style w:type="paragraph" w:styleId="CommentSubject">
    <w:name w:val="annotation subject"/>
    <w:basedOn w:val="CommentText"/>
    <w:next w:val="CommentText"/>
    <w:link w:val="CommentSubjectChar"/>
    <w:uiPriority w:val="99"/>
    <w:semiHidden/>
    <w:rsid w:val="00FC4562"/>
    <w:rPr>
      <w:b/>
      <w:bCs/>
      <w:sz w:val="20"/>
      <w:szCs w:val="20"/>
    </w:rPr>
  </w:style>
  <w:style w:type="character" w:customStyle="1" w:styleId="CommentSubjectChar">
    <w:name w:val="Comment Subject Char"/>
    <w:basedOn w:val="CommentTextChar"/>
    <w:link w:val="CommentSubject"/>
    <w:uiPriority w:val="99"/>
    <w:semiHidden/>
    <w:locked/>
    <w:rsid w:val="00FC4562"/>
    <w:rPr>
      <w:rFonts w:cs="Times New Roman"/>
      <w:b/>
      <w:bCs/>
      <w:sz w:val="20"/>
      <w:szCs w:val="20"/>
    </w:rPr>
  </w:style>
  <w:style w:type="paragraph" w:customStyle="1" w:styleId="Default">
    <w:name w:val="Default"/>
    <w:uiPriority w:val="99"/>
    <w:rsid w:val="00AB0961"/>
    <w:pPr>
      <w:autoSpaceDE w:val="0"/>
      <w:autoSpaceDN w:val="0"/>
      <w:adjustRightInd w:val="0"/>
    </w:pPr>
    <w:rPr>
      <w:rFonts w:ascii="Garamond" w:hAnsi="Garamond" w:cs="Garamond"/>
      <w:color w:val="000000"/>
      <w:sz w:val="24"/>
      <w:szCs w:val="24"/>
      <w:lang w:val="ru-RU" w:eastAsia="en-US"/>
    </w:rPr>
  </w:style>
  <w:style w:type="table" w:styleId="TableGrid">
    <w:name w:val="Table Grid"/>
    <w:basedOn w:val="TableNormal"/>
    <w:uiPriority w:val="99"/>
    <w:rsid w:val="007142A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F624F2"/>
    <w:rPr>
      <w:rFonts w:cs="Times New Roman"/>
    </w:rPr>
  </w:style>
  <w:style w:type="character" w:styleId="Hyperlink">
    <w:name w:val="Hyperlink"/>
    <w:basedOn w:val="DefaultParagraphFont"/>
    <w:uiPriority w:val="99"/>
    <w:rsid w:val="00D47373"/>
    <w:rPr>
      <w:rFonts w:cs="Times New Roman"/>
      <w:color w:val="0000FF"/>
      <w:u w:val="single"/>
    </w:rPr>
  </w:style>
  <w:style w:type="character" w:customStyle="1" w:styleId="apple-converted-space">
    <w:name w:val="apple-converted-space"/>
    <w:basedOn w:val="DefaultParagraphFont"/>
    <w:uiPriority w:val="99"/>
    <w:rsid w:val="008A35B0"/>
    <w:rPr>
      <w:rFonts w:cs="Times New Roman"/>
    </w:rPr>
  </w:style>
  <w:style w:type="character" w:styleId="Emphasis">
    <w:name w:val="Emphasis"/>
    <w:basedOn w:val="DefaultParagraphFont"/>
    <w:uiPriority w:val="99"/>
    <w:qFormat/>
    <w:rsid w:val="008A35B0"/>
    <w:rPr>
      <w:rFonts w:cs="Times New Roman"/>
      <w:i/>
      <w:iCs/>
    </w:rPr>
  </w:style>
  <w:style w:type="paragraph" w:styleId="Header">
    <w:name w:val="header"/>
    <w:basedOn w:val="Normal"/>
    <w:link w:val="HeaderChar"/>
    <w:uiPriority w:val="99"/>
    <w:rsid w:val="00F9062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90625"/>
    <w:rPr>
      <w:rFonts w:cs="Times New Roman"/>
    </w:rPr>
  </w:style>
  <w:style w:type="paragraph" w:styleId="Footer">
    <w:name w:val="footer"/>
    <w:basedOn w:val="Normal"/>
    <w:link w:val="FooterChar"/>
    <w:uiPriority w:val="99"/>
    <w:rsid w:val="00F9062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90625"/>
    <w:rPr>
      <w:rFonts w:cs="Times New Roman"/>
    </w:rPr>
  </w:style>
  <w:style w:type="paragraph" w:styleId="FootnoteText">
    <w:name w:val="footnote text"/>
    <w:basedOn w:val="Normal"/>
    <w:link w:val="FootnoteTextChar"/>
    <w:uiPriority w:val="99"/>
    <w:semiHidden/>
    <w:rsid w:val="004323C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323C3"/>
    <w:rPr>
      <w:rFonts w:cs="Times New Roman"/>
      <w:sz w:val="20"/>
      <w:szCs w:val="20"/>
    </w:rPr>
  </w:style>
  <w:style w:type="character" w:styleId="FootnoteReference">
    <w:name w:val="footnote reference"/>
    <w:basedOn w:val="DefaultParagraphFont"/>
    <w:uiPriority w:val="99"/>
    <w:semiHidden/>
    <w:rsid w:val="004323C3"/>
    <w:rPr>
      <w:rFonts w:cs="Times New Roman"/>
      <w:vertAlign w:val="superscript"/>
    </w:rPr>
  </w:style>
  <w:style w:type="paragraph" w:styleId="EndnoteText">
    <w:name w:val="endnote text"/>
    <w:basedOn w:val="Normal"/>
    <w:link w:val="EndnoteTextChar"/>
    <w:uiPriority w:val="99"/>
    <w:semiHidden/>
    <w:rsid w:val="00FD72A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D72AF"/>
    <w:rPr>
      <w:rFonts w:cs="Times New Roman"/>
      <w:sz w:val="20"/>
      <w:szCs w:val="20"/>
    </w:rPr>
  </w:style>
  <w:style w:type="character" w:styleId="EndnoteReference">
    <w:name w:val="endnote reference"/>
    <w:basedOn w:val="DefaultParagraphFont"/>
    <w:uiPriority w:val="99"/>
    <w:semiHidden/>
    <w:rsid w:val="00FD72AF"/>
    <w:rPr>
      <w:rFonts w:cs="Times New Roman"/>
      <w:vertAlign w:val="superscript"/>
    </w:rPr>
  </w:style>
  <w:style w:type="paragraph" w:customStyle="1" w:styleId="Pa18">
    <w:name w:val="Pa18"/>
    <w:basedOn w:val="Default"/>
    <w:next w:val="Default"/>
    <w:uiPriority w:val="99"/>
    <w:rsid w:val="00B2374A"/>
    <w:pPr>
      <w:spacing w:line="161" w:lineRule="atLeast"/>
    </w:pPr>
    <w:rPr>
      <w:rFonts w:ascii="Arial" w:hAnsi="Arial" w:cs="Arial"/>
      <w:color w:val="auto"/>
      <w:lang w:eastAsia="ru-RU"/>
    </w:rPr>
  </w:style>
  <w:style w:type="character" w:customStyle="1" w:styleId="hps">
    <w:name w:val="hps"/>
    <w:basedOn w:val="DefaultParagraphFont"/>
    <w:uiPriority w:val="99"/>
    <w:rsid w:val="003718A9"/>
    <w:rPr>
      <w:rFonts w:cs="Times New Roman"/>
    </w:rPr>
  </w:style>
  <w:style w:type="character" w:styleId="Strong">
    <w:name w:val="Strong"/>
    <w:basedOn w:val="DefaultParagraphFont"/>
    <w:uiPriority w:val="99"/>
    <w:qFormat/>
    <w:rsid w:val="00F10817"/>
    <w:rPr>
      <w:rFonts w:cs="Times New Roman"/>
      <w:b/>
      <w:bCs/>
    </w:rPr>
  </w:style>
  <w:style w:type="paragraph" w:styleId="NormalWeb">
    <w:name w:val="Normal (Web)"/>
    <w:basedOn w:val="Normal"/>
    <w:uiPriority w:val="99"/>
    <w:rsid w:val="00282CFB"/>
    <w:pPr>
      <w:spacing w:before="100" w:beforeAutospacing="1" w:after="100" w:afterAutospacing="1" w:line="240" w:lineRule="auto"/>
    </w:pPr>
    <w:rPr>
      <w:rFonts w:ascii="Times New Roman" w:eastAsia="Batang" w:hAnsi="Times New Roman" w:cs="Times New Roman"/>
      <w:sz w:val="24"/>
      <w:szCs w:val="24"/>
      <w:lang w:val="de-DE" w:eastAsia="ko-KR"/>
    </w:rPr>
  </w:style>
  <w:style w:type="paragraph" w:styleId="Revision">
    <w:name w:val="Revision"/>
    <w:hidden/>
    <w:uiPriority w:val="99"/>
    <w:semiHidden/>
    <w:rsid w:val="00F76E42"/>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62553">
      <w:bodyDiv w:val="1"/>
      <w:marLeft w:val="0"/>
      <w:marRight w:val="0"/>
      <w:marTop w:val="0"/>
      <w:marBottom w:val="0"/>
      <w:divBdr>
        <w:top w:val="none" w:sz="0" w:space="0" w:color="auto"/>
        <w:left w:val="none" w:sz="0" w:space="0" w:color="auto"/>
        <w:bottom w:val="none" w:sz="0" w:space="0" w:color="auto"/>
        <w:right w:val="none" w:sz="0" w:space="0" w:color="auto"/>
      </w:divBdr>
    </w:div>
    <w:div w:id="1568684100">
      <w:marLeft w:val="0"/>
      <w:marRight w:val="0"/>
      <w:marTop w:val="0"/>
      <w:marBottom w:val="0"/>
      <w:divBdr>
        <w:top w:val="none" w:sz="0" w:space="0" w:color="auto"/>
        <w:left w:val="none" w:sz="0" w:space="0" w:color="auto"/>
        <w:bottom w:val="none" w:sz="0" w:space="0" w:color="auto"/>
        <w:right w:val="none" w:sz="0" w:space="0" w:color="auto"/>
      </w:divBdr>
    </w:div>
    <w:div w:id="1568684101">
      <w:marLeft w:val="0"/>
      <w:marRight w:val="0"/>
      <w:marTop w:val="0"/>
      <w:marBottom w:val="0"/>
      <w:divBdr>
        <w:top w:val="none" w:sz="0" w:space="0" w:color="auto"/>
        <w:left w:val="none" w:sz="0" w:space="0" w:color="auto"/>
        <w:bottom w:val="none" w:sz="0" w:space="0" w:color="auto"/>
        <w:right w:val="none" w:sz="0" w:space="0" w:color="auto"/>
      </w:divBdr>
    </w:div>
    <w:div w:id="1568684102">
      <w:marLeft w:val="0"/>
      <w:marRight w:val="0"/>
      <w:marTop w:val="0"/>
      <w:marBottom w:val="0"/>
      <w:divBdr>
        <w:top w:val="none" w:sz="0" w:space="0" w:color="auto"/>
        <w:left w:val="none" w:sz="0" w:space="0" w:color="auto"/>
        <w:bottom w:val="none" w:sz="0" w:space="0" w:color="auto"/>
        <w:right w:val="none" w:sz="0" w:space="0" w:color="auto"/>
      </w:divBdr>
    </w:div>
    <w:div w:id="1568684103">
      <w:marLeft w:val="0"/>
      <w:marRight w:val="0"/>
      <w:marTop w:val="0"/>
      <w:marBottom w:val="0"/>
      <w:divBdr>
        <w:top w:val="none" w:sz="0" w:space="0" w:color="auto"/>
        <w:left w:val="none" w:sz="0" w:space="0" w:color="auto"/>
        <w:bottom w:val="none" w:sz="0" w:space="0" w:color="auto"/>
        <w:right w:val="none" w:sz="0" w:space="0" w:color="auto"/>
      </w:divBdr>
    </w:div>
    <w:div w:id="1568684104">
      <w:marLeft w:val="0"/>
      <w:marRight w:val="0"/>
      <w:marTop w:val="0"/>
      <w:marBottom w:val="0"/>
      <w:divBdr>
        <w:top w:val="none" w:sz="0" w:space="0" w:color="auto"/>
        <w:left w:val="none" w:sz="0" w:space="0" w:color="auto"/>
        <w:bottom w:val="none" w:sz="0" w:space="0" w:color="auto"/>
        <w:right w:val="none" w:sz="0" w:space="0" w:color="auto"/>
      </w:divBdr>
    </w:div>
    <w:div w:id="21191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magazine.asiakz.com/rus/article/348" TargetMode="External"/><Relationship Id="rId1" Type="http://schemas.openxmlformats.org/officeDocument/2006/relationships/hyperlink" Target="http://www.zakon.kz/74731-cena-serosti.-v-kazakhstane-podnjal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B1DB-5B95-4CD2-ABBF-05466148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Жахонгир</dc:creator>
  <cp:lastModifiedBy>Shairbek</cp:lastModifiedBy>
  <cp:revision>3</cp:revision>
  <cp:lastPrinted>2013-06-24T11:56:00Z</cp:lastPrinted>
  <dcterms:created xsi:type="dcterms:W3CDTF">2013-07-30T11:13:00Z</dcterms:created>
  <dcterms:modified xsi:type="dcterms:W3CDTF">2013-07-31T04:59:00Z</dcterms:modified>
</cp:coreProperties>
</file>