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EF5C" w14:textId="575650CC" w:rsidR="00A543A6" w:rsidRPr="007B0FD1" w:rsidRDefault="00A543A6" w:rsidP="00582189">
      <w:pPr>
        <w:spacing w:line="240" w:lineRule="auto"/>
        <w:jc w:val="center"/>
        <w:rPr>
          <w:rFonts w:ascii="Cambria" w:hAnsi="Cambria" w:cs="Times New Roman"/>
          <w:color w:val="0070C0"/>
          <w:sz w:val="18"/>
          <w:szCs w:val="18"/>
          <w:lang w:val="en-GB"/>
        </w:rPr>
      </w:pPr>
      <w:r w:rsidRPr="007B0FD1">
        <w:rPr>
          <w:rFonts w:ascii="Cambria" w:hAnsi="Cambria" w:cs="Times New Roman"/>
          <w:color w:val="0070C0"/>
          <w:sz w:val="18"/>
          <w:szCs w:val="18"/>
          <w:lang w:val="en-GB"/>
        </w:rPr>
        <w:t>Cent</w:t>
      </w:r>
      <w:r w:rsidR="003449C0" w:rsidRPr="007B0FD1">
        <w:rPr>
          <w:rFonts w:ascii="Cambria" w:hAnsi="Cambria" w:cs="Times New Roman"/>
          <w:color w:val="0070C0"/>
          <w:sz w:val="18"/>
          <w:szCs w:val="18"/>
          <w:lang w:val="en-GB"/>
        </w:rPr>
        <w:t>ral Asia Regional Data Review 2</w:t>
      </w:r>
      <w:r w:rsidR="004F1798" w:rsidRPr="007B0FD1">
        <w:rPr>
          <w:rFonts w:ascii="Cambria" w:hAnsi="Cambria" w:cs="Times New Roman"/>
          <w:color w:val="0070C0"/>
          <w:sz w:val="18"/>
          <w:szCs w:val="18"/>
          <w:lang w:val="en-GB"/>
        </w:rPr>
        <w:t>2</w:t>
      </w:r>
      <w:r w:rsidR="003449C0" w:rsidRPr="007B0FD1">
        <w:rPr>
          <w:rFonts w:ascii="Cambria" w:hAnsi="Cambria" w:cs="Times New Roman"/>
          <w:color w:val="0070C0"/>
          <w:sz w:val="18"/>
          <w:szCs w:val="18"/>
          <w:lang w:val="en-GB"/>
        </w:rPr>
        <w:t xml:space="preserve"> (2019) 1</w:t>
      </w:r>
      <w:r w:rsidRPr="007B0FD1">
        <w:rPr>
          <w:rFonts w:ascii="Cambria" w:hAnsi="Cambria" w:cs="Times New Roman"/>
          <w:color w:val="0070C0"/>
          <w:sz w:val="18"/>
          <w:szCs w:val="18"/>
          <w:lang w:val="en-GB"/>
        </w:rPr>
        <w:t>–</w:t>
      </w:r>
      <w:r w:rsidR="003449C0" w:rsidRPr="007B0FD1">
        <w:rPr>
          <w:rFonts w:ascii="Cambria" w:hAnsi="Cambria" w:cs="Times New Roman"/>
          <w:color w:val="0070C0"/>
          <w:sz w:val="18"/>
          <w:szCs w:val="18"/>
          <w:lang w:val="en-GB"/>
        </w:rPr>
        <w:t>1</w:t>
      </w:r>
      <w:r w:rsidR="0030225F">
        <w:rPr>
          <w:rFonts w:ascii="Cambria" w:hAnsi="Cambria" w:cs="Times New Roman"/>
          <w:color w:val="0070C0"/>
          <w:sz w:val="18"/>
          <w:szCs w:val="18"/>
          <w:lang w:val="en-GB"/>
        </w:rPr>
        <w:t>4</w:t>
      </w:r>
      <w:r w:rsidRPr="007B0FD1">
        <w:rPr>
          <w:rFonts w:ascii="Cambria" w:hAnsi="Cambria" w:cs="Times New Roman"/>
          <w:color w:val="0070C0"/>
          <w:sz w:val="18"/>
          <w:szCs w:val="18"/>
          <w:lang w:val="en-GB"/>
        </w:rPr>
        <w:t>.</w:t>
      </w:r>
    </w:p>
    <w:p w14:paraId="565E9141" w14:textId="29220633" w:rsidR="00B65DCB" w:rsidRPr="007B0FD1" w:rsidRDefault="00B65DCB" w:rsidP="0069426D">
      <w:pPr>
        <w:spacing w:line="240" w:lineRule="auto"/>
        <w:rPr>
          <w:rFonts w:ascii="Cambria" w:hAnsi="Cambria" w:cs="Times New Roman"/>
          <w:lang w:val="en-GB"/>
        </w:rPr>
      </w:pPr>
    </w:p>
    <w:p w14:paraId="262D221C" w14:textId="7273496E" w:rsidR="00B65DCB" w:rsidRPr="007B0FD1" w:rsidRDefault="00467AA4" w:rsidP="0069426D">
      <w:pPr>
        <w:spacing w:line="240" w:lineRule="auto"/>
        <w:rPr>
          <w:rFonts w:ascii="Cambria" w:eastAsia="Times New Roman" w:hAnsi="Cambria" w:cs="Times New Roman"/>
          <w:sz w:val="24"/>
          <w:szCs w:val="24"/>
          <w:lang w:val="en-GB"/>
        </w:rPr>
      </w:pPr>
      <w:r w:rsidRPr="007B0FD1">
        <w:rPr>
          <w:rFonts w:ascii="Cambria" w:hAnsi="Cambria" w:cs="Times New Roman"/>
          <w:noProof/>
          <w:lang w:val="en-GB" w:eastAsia="ru-RU"/>
        </w:rPr>
        <mc:AlternateContent>
          <mc:Choice Requires="wps">
            <w:drawing>
              <wp:anchor distT="0" distB="0" distL="114300" distR="114300" simplePos="0" relativeHeight="251663360" behindDoc="0" locked="0" layoutInCell="1" allowOverlap="1" wp14:anchorId="1C2DD553" wp14:editId="48577E3E">
                <wp:simplePos x="0" y="0"/>
                <wp:positionH relativeFrom="column">
                  <wp:posOffset>1290955</wp:posOffset>
                </wp:positionH>
                <wp:positionV relativeFrom="paragraph">
                  <wp:posOffset>136112</wp:posOffset>
                </wp:positionV>
                <wp:extent cx="3505835" cy="384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835" cy="384810"/>
                        </a:xfrm>
                        <a:prstGeom prst="rect">
                          <a:avLst/>
                        </a:prstGeom>
                        <a:solidFill>
                          <a:schemeClr val="bg1">
                            <a:lumMod val="85000"/>
                          </a:schemeClr>
                        </a:solidFill>
                        <a:ln w="6350">
                          <a:noFill/>
                        </a:ln>
                      </wps:spPr>
                      <wps:txbx>
                        <w:txbxContent>
                          <w:p w14:paraId="223944E3" w14:textId="74F10DDD" w:rsidR="009C6C82" w:rsidRPr="00553A1B" w:rsidRDefault="009C6C82" w:rsidP="007C64F8">
                            <w:pPr>
                              <w:jc w:val="center"/>
                              <w:rPr>
                                <w:rFonts w:ascii="Cambria" w:hAnsi="Cambria" w:cs="Times New Roman"/>
                                <w:lang w:val="en-US"/>
                              </w:rPr>
                            </w:pPr>
                            <w:r w:rsidRPr="00553A1B">
                              <w:rPr>
                                <w:rFonts w:ascii="Cambria" w:hAnsi="Cambria" w:cs="Times New Roman"/>
                                <w:lang w:val="en-US"/>
                              </w:rPr>
                              <w:t>Central Asia Data</w:t>
                            </w:r>
                            <w:r w:rsidR="00507B37">
                              <w:rPr>
                                <w:rFonts w:ascii="Cambria" w:hAnsi="Cambria" w:cs="Times New Roman"/>
                                <w:lang w:val="en-US"/>
                              </w:rPr>
                              <w:t>-</w:t>
                            </w:r>
                            <w:r w:rsidRPr="00553A1B">
                              <w:rPr>
                                <w:rFonts w:ascii="Cambria" w:hAnsi="Cambria" w:cs="Times New Roman"/>
                                <w:lang w:val="en-US"/>
                              </w:rPr>
                              <w:t>Gathering and Analysis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DD553" id="_x0000_t202" coordsize="21600,21600" o:spt="202" path="m,l,21600r21600,l21600,xe">
                <v:stroke joinstyle="miter"/>
                <v:path gradientshapeok="t" o:connecttype="rect"/>
              </v:shapetype>
              <v:shape id="Text Box 7" o:spid="_x0000_s1026" type="#_x0000_t202" style="position:absolute;left:0;text-align:left;margin-left:101.65pt;margin-top:10.7pt;width:276.0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" fillcolor="#d8d8d8 [2732]" stroked="f" strokeweight=".5pt">
                <v:textbox>
                  <w:txbxContent>
                    <w:p w14:paraId="223944E3" w14:textId="74F10DDD" w:rsidR="009C6C82" w:rsidRPr="00553A1B" w:rsidRDefault="009C6C82" w:rsidP="007C64F8">
                      <w:pPr>
                        <w:jc w:val="center"/>
                        <w:rPr>
                          <w:rFonts w:ascii="Cambria" w:hAnsi="Cambria" w:cs="Times New Roman"/>
                          <w:lang w:val="en-US"/>
                        </w:rPr>
                      </w:pPr>
                      <w:r w:rsidRPr="00553A1B">
                        <w:rPr>
                          <w:rFonts w:ascii="Cambria" w:hAnsi="Cambria" w:cs="Times New Roman"/>
                          <w:lang w:val="en-US"/>
                        </w:rPr>
                        <w:t>Central Asia Data</w:t>
                      </w:r>
                      <w:r w:rsidR="00507B37">
                        <w:rPr>
                          <w:rFonts w:ascii="Cambria" w:hAnsi="Cambria" w:cs="Times New Roman"/>
                          <w:lang w:val="en-US"/>
                        </w:rPr>
                        <w:t>-</w:t>
                      </w:r>
                      <w:r w:rsidRPr="00553A1B">
                        <w:rPr>
                          <w:rFonts w:ascii="Cambria" w:hAnsi="Cambria" w:cs="Times New Roman"/>
                          <w:lang w:val="en-US"/>
                        </w:rPr>
                        <w:t>Gathering and Analysis Team</w:t>
                      </w:r>
                    </w:p>
                  </w:txbxContent>
                </v:textbox>
              </v:shape>
            </w:pict>
          </mc:Fallback>
        </mc:AlternateContent>
      </w:r>
      <w:r w:rsidR="007C64F8" w:rsidRPr="007B0FD1">
        <w:rPr>
          <w:rFonts w:ascii="Cambria" w:hAnsi="Cambria" w:cs="Times New Roman"/>
          <w:noProof/>
          <w:lang w:val="en-GB" w:eastAsia="ru-RU"/>
        </w:rPr>
        <mc:AlternateContent>
          <mc:Choice Requires="wps">
            <w:drawing>
              <wp:anchor distT="0" distB="0" distL="114300" distR="114300" simplePos="0" relativeHeight="251667456" behindDoc="0" locked="0" layoutInCell="1" allowOverlap="1" wp14:anchorId="592654D9" wp14:editId="4BD4EC42">
                <wp:simplePos x="0" y="0"/>
                <wp:positionH relativeFrom="column">
                  <wp:posOffset>4888760</wp:posOffset>
                </wp:positionH>
                <wp:positionV relativeFrom="paragraph">
                  <wp:posOffset>164901</wp:posOffset>
                </wp:positionV>
                <wp:extent cx="823716" cy="384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3716" cy="384810"/>
                        </a:xfrm>
                        <a:prstGeom prst="rect">
                          <a:avLst/>
                        </a:prstGeom>
                        <a:noFill/>
                        <a:ln w="6350">
                          <a:noFill/>
                        </a:ln>
                      </wps:spPr>
                      <wps:txbx>
                        <w:txbxContent>
                          <w:p w14:paraId="4B7BD4CD" w14:textId="2D5755B0" w:rsidR="009C6C82" w:rsidRPr="007C64F8" w:rsidRDefault="009C6C82"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54D9" id="Text Box 8" o:spid="_x0000_s1027" type="#_x0000_t202" style="position:absolute;left:0;text-align:left;margin-left:384.95pt;margin-top:13pt;width:64.8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" filled="f" stroked="f" strokeweight=".5pt">
                <v:textbox>
                  <w:txbxContent>
                    <w:p w14:paraId="4B7BD4CD" w14:textId="2D5755B0" w:rsidR="009C6C82" w:rsidRPr="007C64F8" w:rsidRDefault="009C6C82"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v:textbox>
              </v:shape>
            </w:pict>
          </mc:Fallback>
        </mc:AlternateContent>
      </w:r>
      <w:r w:rsidR="00B65DCB" w:rsidRPr="007B0FD1">
        <w:rPr>
          <w:rFonts w:ascii="Cambria" w:hAnsi="Cambria" w:cs="Times New Roman"/>
          <w:noProof/>
          <w:lang w:val="en-GB" w:eastAsia="ru-RU"/>
        </w:rPr>
        <mc:AlternateContent>
          <mc:Choice Requires="wps">
            <w:drawing>
              <wp:anchor distT="0" distB="0" distL="114300" distR="114300" simplePos="0" relativeHeight="251662336" behindDoc="0" locked="0" layoutInCell="1" allowOverlap="1" wp14:anchorId="413D2032" wp14:editId="5CD13327">
                <wp:simplePos x="0" y="0"/>
                <wp:positionH relativeFrom="column">
                  <wp:posOffset>0</wp:posOffset>
                </wp:positionH>
                <wp:positionV relativeFrom="paragraph">
                  <wp:posOffset>33592</wp:posOffset>
                </wp:positionV>
                <wp:extent cx="57734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6B6340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45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" strokecolor="black [3040]" strokeweight=".25pt"/>
            </w:pict>
          </mc:Fallback>
        </mc:AlternateContent>
      </w:r>
      <w:r w:rsidR="00B65DCB" w:rsidRPr="007B0FD1">
        <w:rPr>
          <w:rFonts w:ascii="Cambria" w:hAnsi="Cambria" w:cs="Times New Roman"/>
          <w:noProof/>
          <w:lang w:val="en-GB" w:eastAsia="ru-RU"/>
        </w:rPr>
        <w:drawing>
          <wp:anchor distT="0" distB="0" distL="114300" distR="114300" simplePos="0" relativeHeight="251664384" behindDoc="0" locked="0" layoutInCell="1" allowOverlap="1" wp14:anchorId="03219DBC" wp14:editId="1954A374">
            <wp:simplePos x="0" y="0"/>
            <wp:positionH relativeFrom="column">
              <wp:posOffset>0</wp:posOffset>
            </wp:positionH>
            <wp:positionV relativeFrom="paragraph">
              <wp:posOffset>0</wp:posOffset>
            </wp:positionV>
            <wp:extent cx="1118235" cy="328295"/>
            <wp:effectExtent l="0" t="0" r="0" b="0"/>
            <wp:wrapNone/>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09693" w14:textId="74365598" w:rsidR="006A525D" w:rsidRPr="007B0FD1" w:rsidRDefault="007C64F8" w:rsidP="0069426D">
      <w:pPr>
        <w:pStyle w:val="Default"/>
        <w:rPr>
          <w:rFonts w:ascii="Cambria" w:hAnsi="Cambria" w:cs="Times New Roman"/>
          <w:lang w:val="en-GB"/>
        </w:rPr>
      </w:pPr>
      <w:r w:rsidRPr="007B0FD1">
        <w:rPr>
          <w:rFonts w:ascii="Cambria" w:eastAsia="Times New Roman" w:hAnsi="Cambria" w:cs="Times New Roman"/>
          <w:noProof/>
          <w:lang w:val="en-GB" w:eastAsia="ru-RU"/>
        </w:rPr>
        <w:drawing>
          <wp:anchor distT="0" distB="0" distL="114300" distR="114300" simplePos="0" relativeHeight="251665408" behindDoc="0" locked="0" layoutInCell="1" allowOverlap="1" wp14:anchorId="48E35A61" wp14:editId="491744D6">
            <wp:simplePos x="0" y="0"/>
            <wp:positionH relativeFrom="column">
              <wp:posOffset>-22225</wp:posOffset>
            </wp:positionH>
            <wp:positionV relativeFrom="paragraph">
              <wp:posOffset>94452</wp:posOffset>
            </wp:positionV>
            <wp:extent cx="982345" cy="307340"/>
            <wp:effectExtent l="0" t="0" r="0" b="0"/>
            <wp:wrapNone/>
            <wp:docPr id="1" name="Picture 1" descr="https://www.nupi.no/var/nupi/storage/images/media/images/logoer/nupi_logo_english_rgb/276703-2-nor-NO/nupi_logo_english_rgb_editor_artik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pi.no/var/nupi/storage/images/media/images/logoer/nupi_logo_english_rgb/276703-2-nor-NO/nupi_logo_english_rgb_editor_artikk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CB" w:rsidRPr="007B0FD1">
        <w:rPr>
          <w:rFonts w:ascii="Cambria" w:eastAsia="Times New Roman" w:hAnsi="Cambria" w:cs="Times New Roman"/>
          <w:lang w:val="en-GB"/>
        </w:rPr>
        <w:fldChar w:fldCharType="begin"/>
      </w:r>
      <w:r w:rsidR="00B65DCB" w:rsidRPr="007B0FD1">
        <w:rPr>
          <w:rFonts w:ascii="Cambria" w:eastAsia="Times New Roman" w:hAnsi="Cambria" w:cs="Times New Roman"/>
          <w:lang w:val="en-GB"/>
        </w:rPr>
        <w:instrText xml:space="preserve"> INCLUDEPICTURE "https://www.nupi.no/var/nupi/storage/images/media/images/logoer/nupi_logo_english_rgb/276703-2-nor-NO/nupi_logo_english_rgb_editor_artikkel.png" \* MERGEFORMATINET </w:instrText>
      </w:r>
      <w:r w:rsidR="00B65DCB" w:rsidRPr="007B0FD1">
        <w:rPr>
          <w:rFonts w:ascii="Cambria" w:eastAsia="Times New Roman" w:hAnsi="Cambria" w:cs="Times New Roman"/>
          <w:lang w:val="en-GB"/>
        </w:rPr>
        <w:fldChar w:fldCharType="end"/>
      </w:r>
    </w:p>
    <w:p w14:paraId="2E3D7F9D" w14:textId="1AC32CD4" w:rsidR="006A525D" w:rsidRPr="007B0FD1" w:rsidRDefault="006A525D" w:rsidP="0069426D">
      <w:pPr>
        <w:pStyle w:val="Default"/>
        <w:rPr>
          <w:rFonts w:ascii="Cambria" w:hAnsi="Cambria" w:cs="Times New Roman"/>
          <w:lang w:val="en-GB"/>
        </w:rPr>
      </w:pPr>
    </w:p>
    <w:p w14:paraId="0FDED440" w14:textId="27723853" w:rsidR="006A525D" w:rsidRPr="007B0FD1" w:rsidRDefault="00B65DCB" w:rsidP="0069426D">
      <w:pPr>
        <w:pStyle w:val="Default"/>
        <w:rPr>
          <w:rFonts w:ascii="Cambria" w:hAnsi="Cambria" w:cs="Calibri Light"/>
          <w:lang w:val="en-GB"/>
        </w:rPr>
      </w:pPr>
      <w:r w:rsidRPr="007B0FD1">
        <w:rPr>
          <w:rFonts w:ascii="Cambria" w:hAnsi="Cambria" w:cs="Times New Roman"/>
          <w:noProof/>
          <w:lang w:val="en-GB" w:eastAsia="ru-RU"/>
        </w:rPr>
        <mc:AlternateContent>
          <mc:Choice Requires="wps">
            <w:drawing>
              <wp:anchor distT="0" distB="0" distL="114300" distR="114300" simplePos="0" relativeHeight="251659264" behindDoc="0" locked="0" layoutInCell="1" allowOverlap="1" wp14:anchorId="1BC0DA40" wp14:editId="163D5D94">
                <wp:simplePos x="0" y="0"/>
                <wp:positionH relativeFrom="column">
                  <wp:posOffset>-635</wp:posOffset>
                </wp:positionH>
                <wp:positionV relativeFrom="paragraph">
                  <wp:posOffset>74132</wp:posOffset>
                </wp:positionV>
                <wp:extent cx="5773420"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57734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E753A2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45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" strokecolor="black [3040]" strokeweight="2.25pt"/>
            </w:pict>
          </mc:Fallback>
        </mc:AlternateContent>
      </w:r>
    </w:p>
    <w:p w14:paraId="2515A25A" w14:textId="77777777" w:rsidR="00467AA4" w:rsidRPr="007B0FD1" w:rsidRDefault="00467AA4" w:rsidP="0069426D">
      <w:pPr>
        <w:pStyle w:val="Default"/>
        <w:rPr>
          <w:rFonts w:ascii="Cambria" w:hAnsi="Cambria" w:cs="Times New Roman"/>
          <w:lang w:val="en-GB"/>
        </w:rPr>
      </w:pPr>
    </w:p>
    <w:p w14:paraId="4E1BAB53" w14:textId="5BF2B453" w:rsidR="00467AA4" w:rsidRPr="007B0FD1" w:rsidRDefault="00553A1B" w:rsidP="00553A1B">
      <w:pPr>
        <w:pStyle w:val="Default"/>
        <w:rPr>
          <w:rFonts w:ascii="Cambria" w:hAnsi="Cambria" w:cs="Times New Roman"/>
          <w:sz w:val="32"/>
          <w:szCs w:val="32"/>
          <w:lang w:val="en-GB"/>
        </w:rPr>
      </w:pPr>
      <w:r w:rsidRPr="007B0FD1">
        <w:rPr>
          <w:rFonts w:ascii="Cambria" w:hAnsi="Cambria" w:cs="Times New Roman"/>
          <w:sz w:val="32"/>
          <w:szCs w:val="32"/>
          <w:lang w:val="en-GB"/>
        </w:rPr>
        <w:t>BRI in Central Asia: Energy</w:t>
      </w:r>
      <w:r w:rsidR="00A30E57">
        <w:rPr>
          <w:rFonts w:ascii="Cambria" w:hAnsi="Cambria" w:cs="Times New Roman"/>
          <w:sz w:val="32"/>
          <w:szCs w:val="32"/>
          <w:lang w:val="en-GB"/>
        </w:rPr>
        <w:t xml:space="preserve"> Connectivity</w:t>
      </w:r>
      <w:r w:rsidRPr="007B0FD1">
        <w:rPr>
          <w:rFonts w:ascii="Cambria" w:hAnsi="Cambria" w:cs="Times New Roman"/>
          <w:sz w:val="32"/>
          <w:szCs w:val="32"/>
          <w:lang w:val="en-GB"/>
        </w:rPr>
        <w:t xml:space="preserve"> Projects</w:t>
      </w:r>
    </w:p>
    <w:p w14:paraId="0778D7C7" w14:textId="77777777" w:rsidR="00553A1B" w:rsidRPr="007B0FD1" w:rsidRDefault="00553A1B" w:rsidP="00553A1B">
      <w:pPr>
        <w:pStyle w:val="Default"/>
        <w:rPr>
          <w:rFonts w:ascii="Cambria" w:hAnsi="Cambria" w:cs="Times New Roman"/>
          <w:sz w:val="32"/>
          <w:lang w:val="en-GB"/>
        </w:rPr>
      </w:pPr>
    </w:p>
    <w:p w14:paraId="305A659B" w14:textId="62BF962E" w:rsidR="00DB6800" w:rsidRPr="007B0FD1" w:rsidRDefault="00DB6800" w:rsidP="00DB6800">
      <w:pPr>
        <w:pStyle w:val="Default"/>
        <w:rPr>
          <w:rFonts w:ascii="Cambria" w:hAnsi="Cambria" w:cs="Times New Roman"/>
          <w:lang w:val="en-GB"/>
        </w:rPr>
      </w:pPr>
      <w:r w:rsidRPr="007B0FD1">
        <w:rPr>
          <w:rFonts w:ascii="Cambria" w:hAnsi="Cambria" w:cs="Times New Roman"/>
          <w:lang w:val="en-GB"/>
        </w:rPr>
        <w:t>Farkhod Aminjonov,</w:t>
      </w:r>
      <w:r w:rsidRPr="007B0FD1">
        <w:rPr>
          <w:rFonts w:ascii="Cambria" w:hAnsi="Cambria" w:cs="Times New Roman"/>
          <w:color w:val="0070C0"/>
          <w:position w:val="4"/>
          <w:vertAlign w:val="superscript"/>
          <w:lang w:val="en-GB"/>
        </w:rPr>
        <w:t>a,b,</w:t>
      </w:r>
      <w:r w:rsidRPr="007B0FD1">
        <w:rPr>
          <w:rFonts w:ascii="Cambria" w:hAnsi="Cambria" w:cs="Times New Roman"/>
          <w:color w:val="0070C0"/>
          <w:position w:val="2"/>
          <w:vertAlign w:val="superscript"/>
          <w:lang w:val="en-GB"/>
        </w:rPr>
        <w:t>*</w:t>
      </w:r>
      <w:r w:rsidRPr="007B0FD1">
        <w:rPr>
          <w:rFonts w:ascii="Cambria" w:hAnsi="Cambria" w:cs="Times New Roman"/>
          <w:lang w:val="en-GB"/>
        </w:rPr>
        <w:t xml:space="preserve"> Alina Abylkasymova,</w:t>
      </w:r>
      <w:r w:rsidRPr="007B0FD1">
        <w:rPr>
          <w:rFonts w:ascii="Cambria" w:hAnsi="Cambria" w:cs="Times New Roman"/>
          <w:color w:val="0070C0"/>
          <w:position w:val="4"/>
          <w:vertAlign w:val="superscript"/>
          <w:lang w:val="en-GB"/>
        </w:rPr>
        <w:t>b</w:t>
      </w:r>
      <w:r w:rsidRPr="007B0FD1">
        <w:rPr>
          <w:rFonts w:ascii="Cambria" w:hAnsi="Cambria" w:cs="Times New Roman"/>
          <w:lang w:val="en-GB"/>
        </w:rPr>
        <w:t xml:space="preserve"> </w:t>
      </w:r>
      <w:r w:rsidR="00E54676" w:rsidRPr="007B0FD1">
        <w:rPr>
          <w:rFonts w:ascii="Cambria" w:hAnsi="Cambria" w:cs="Times New Roman"/>
          <w:lang w:val="en-GB"/>
        </w:rPr>
        <w:t>Anna Aimée,</w:t>
      </w:r>
      <w:r w:rsidR="00E54676" w:rsidRPr="007B0FD1">
        <w:rPr>
          <w:rFonts w:ascii="Cambria" w:hAnsi="Cambria" w:cs="Times New Roman"/>
          <w:color w:val="0070C0"/>
          <w:position w:val="4"/>
          <w:vertAlign w:val="superscript"/>
          <w:lang w:val="en-GB"/>
        </w:rPr>
        <w:t>b</w:t>
      </w:r>
      <w:r w:rsidR="00E54676" w:rsidRPr="007B0FD1">
        <w:rPr>
          <w:rFonts w:ascii="Cambria" w:hAnsi="Cambria" w:cs="Times New Roman"/>
          <w:lang w:val="en-GB"/>
        </w:rPr>
        <w:t xml:space="preserve"> </w:t>
      </w:r>
      <w:r w:rsidRPr="007B0FD1">
        <w:rPr>
          <w:rFonts w:ascii="Cambria" w:hAnsi="Cambria" w:cs="Times New Roman"/>
          <w:lang w:val="en-GB"/>
        </w:rPr>
        <w:t>Bahtiyor Eshchanov,</w:t>
      </w:r>
      <w:r w:rsidRPr="007B0FD1">
        <w:rPr>
          <w:rFonts w:ascii="Cambria" w:hAnsi="Cambria" w:cs="Times New Roman"/>
          <w:color w:val="0070C0"/>
          <w:position w:val="4"/>
          <w:vertAlign w:val="superscript"/>
          <w:lang w:val="en-GB"/>
        </w:rPr>
        <w:t>b,c</w:t>
      </w:r>
      <w:r w:rsidRPr="007B0FD1">
        <w:rPr>
          <w:rFonts w:ascii="Cambria" w:hAnsi="Cambria" w:cs="Times New Roman"/>
          <w:lang w:val="en-GB"/>
        </w:rPr>
        <w:t xml:space="preserve"> Daniyar Moldokanov,</w:t>
      </w:r>
      <w:r w:rsidRPr="007B0FD1">
        <w:rPr>
          <w:rFonts w:ascii="Cambria" w:hAnsi="Cambria" w:cs="Times New Roman"/>
          <w:color w:val="0070C0"/>
          <w:position w:val="4"/>
          <w:vertAlign w:val="superscript"/>
          <w:lang w:val="en-GB"/>
        </w:rPr>
        <w:t>b</w:t>
      </w:r>
      <w:r w:rsidRPr="007B0FD1">
        <w:rPr>
          <w:rFonts w:ascii="Cambria" w:hAnsi="Cambria" w:cs="Times New Roman"/>
          <w:lang w:val="en-GB"/>
        </w:rPr>
        <w:t xml:space="preserve"> Indra Overland,</w:t>
      </w:r>
      <w:r w:rsidRPr="007B0FD1">
        <w:rPr>
          <w:rFonts w:ascii="Cambria" w:hAnsi="Cambria" w:cs="Times New Roman"/>
          <w:color w:val="0070C0"/>
          <w:position w:val="4"/>
          <w:vertAlign w:val="superscript"/>
          <w:lang w:val="en-GB"/>
        </w:rPr>
        <w:t>b,d</w:t>
      </w:r>
      <w:r w:rsidRPr="007B0FD1">
        <w:rPr>
          <w:rFonts w:ascii="Cambria" w:hAnsi="Cambria" w:cs="Times New Roman"/>
          <w:lang w:val="en-GB"/>
        </w:rPr>
        <w:t xml:space="preserve"> Roman Vakulchuk</w:t>
      </w:r>
      <w:r w:rsidRPr="007B0FD1">
        <w:rPr>
          <w:rFonts w:ascii="Cambria" w:hAnsi="Cambria" w:cs="Times New Roman"/>
          <w:position w:val="4"/>
          <w:vertAlign w:val="superscript"/>
          <w:lang w:val="en-GB"/>
        </w:rPr>
        <w:t xml:space="preserve"> </w:t>
      </w:r>
      <w:r w:rsidRPr="007B0FD1">
        <w:rPr>
          <w:rFonts w:ascii="Cambria" w:hAnsi="Cambria" w:cs="Times New Roman"/>
          <w:color w:val="0070C0"/>
          <w:position w:val="4"/>
          <w:vertAlign w:val="superscript"/>
          <w:lang w:val="en-GB"/>
        </w:rPr>
        <w:t>b,d</w:t>
      </w:r>
      <w:r w:rsidRPr="007B0FD1">
        <w:rPr>
          <w:rFonts w:ascii="Cambria" w:hAnsi="Cambria" w:cs="Times New Roman"/>
          <w:lang w:val="en-GB"/>
        </w:rPr>
        <w:t xml:space="preserve"> </w:t>
      </w:r>
    </w:p>
    <w:p w14:paraId="16F8ACF3" w14:textId="77777777" w:rsidR="00DB6800" w:rsidRPr="007B0FD1" w:rsidRDefault="00DB6800" w:rsidP="00DB6800">
      <w:pPr>
        <w:pStyle w:val="Default"/>
        <w:rPr>
          <w:rFonts w:ascii="Cambria" w:hAnsi="Cambria" w:cs="Times New Roman"/>
          <w:lang w:val="en-GB"/>
        </w:rPr>
      </w:pPr>
    </w:p>
    <w:p w14:paraId="5D0F9E3F" w14:textId="77777777" w:rsidR="00DB6800" w:rsidRPr="007B0FD1" w:rsidRDefault="00DB6800" w:rsidP="00DB6800">
      <w:pPr>
        <w:pStyle w:val="Default"/>
        <w:spacing w:line="192" w:lineRule="auto"/>
        <w:rPr>
          <w:rFonts w:ascii="Cambria" w:hAnsi="Cambria" w:cs="Times New Roman"/>
          <w:i/>
          <w:sz w:val="18"/>
          <w:szCs w:val="18"/>
          <w:lang w:val="en-GB"/>
        </w:rPr>
      </w:pPr>
      <w:r w:rsidRPr="007B0FD1">
        <w:rPr>
          <w:rFonts w:ascii="Cambria" w:hAnsi="Cambria" w:cs="Times New Roman"/>
          <w:color w:val="0070C0"/>
          <w:vertAlign w:val="superscript"/>
          <w:lang w:val="en-GB"/>
        </w:rPr>
        <w:t>a</w:t>
      </w:r>
      <w:r w:rsidRPr="007B0FD1">
        <w:rPr>
          <w:rFonts w:ascii="Cambria" w:hAnsi="Cambria" w:cs="Times New Roman"/>
          <w:i/>
          <w:sz w:val="18"/>
          <w:szCs w:val="18"/>
          <w:lang w:val="en-GB"/>
        </w:rPr>
        <w:t xml:space="preserve"> College of Humanities and Social Sciences, Zayed University</w:t>
      </w:r>
    </w:p>
    <w:p w14:paraId="3B36CB07" w14:textId="4E560666" w:rsidR="00DB6800" w:rsidRPr="007B0FD1" w:rsidRDefault="00DB6800" w:rsidP="00DB6800">
      <w:pPr>
        <w:pStyle w:val="Default"/>
        <w:spacing w:line="192" w:lineRule="auto"/>
        <w:rPr>
          <w:rFonts w:ascii="Cambria" w:hAnsi="Cambria" w:cs="Times New Roman"/>
          <w:i/>
          <w:sz w:val="18"/>
          <w:szCs w:val="18"/>
          <w:lang w:val="en-GB"/>
        </w:rPr>
      </w:pPr>
      <w:r w:rsidRPr="007B0FD1">
        <w:rPr>
          <w:rFonts w:ascii="Cambria" w:hAnsi="Cambria" w:cs="Times New Roman"/>
          <w:color w:val="0070C0"/>
          <w:vertAlign w:val="superscript"/>
          <w:lang w:val="en-GB"/>
        </w:rPr>
        <w:t>b</w:t>
      </w:r>
      <w:r w:rsidRPr="007B0FD1">
        <w:rPr>
          <w:rFonts w:ascii="Cambria" w:hAnsi="Cambria" w:cs="Times New Roman"/>
          <w:i/>
          <w:sz w:val="18"/>
          <w:szCs w:val="18"/>
          <w:lang w:val="en-GB"/>
        </w:rPr>
        <w:t xml:space="preserve"> Central Asia Data</w:t>
      </w:r>
      <w:r w:rsidR="00507B37">
        <w:rPr>
          <w:rFonts w:ascii="Cambria" w:hAnsi="Cambria" w:cs="Times New Roman"/>
          <w:i/>
          <w:sz w:val="18"/>
          <w:szCs w:val="18"/>
          <w:lang w:val="en-GB"/>
        </w:rPr>
        <w:t>-</w:t>
      </w:r>
      <w:r w:rsidRPr="007B0FD1">
        <w:rPr>
          <w:rFonts w:ascii="Cambria" w:hAnsi="Cambria" w:cs="Times New Roman"/>
          <w:i/>
          <w:sz w:val="18"/>
          <w:szCs w:val="18"/>
          <w:lang w:val="en-GB"/>
        </w:rPr>
        <w:t xml:space="preserve">Gathering and Analysis Team (CADGAT) </w:t>
      </w:r>
    </w:p>
    <w:p w14:paraId="401793D9" w14:textId="77777777" w:rsidR="00DB6800" w:rsidRPr="007B0FD1" w:rsidRDefault="00DB6800" w:rsidP="00DB6800">
      <w:pPr>
        <w:pStyle w:val="Default"/>
        <w:spacing w:line="192" w:lineRule="auto"/>
        <w:rPr>
          <w:rFonts w:ascii="Cambria" w:hAnsi="Cambria" w:cs="Times New Roman"/>
          <w:i/>
          <w:sz w:val="18"/>
          <w:szCs w:val="18"/>
          <w:lang w:val="en-GB"/>
        </w:rPr>
      </w:pPr>
      <w:r w:rsidRPr="007B0FD1">
        <w:rPr>
          <w:rFonts w:ascii="Cambria" w:hAnsi="Cambria" w:cs="Times New Roman"/>
          <w:color w:val="0070C0"/>
          <w:vertAlign w:val="superscript"/>
          <w:lang w:val="en-GB"/>
        </w:rPr>
        <w:t>c</w:t>
      </w:r>
      <w:r w:rsidRPr="007B0FD1">
        <w:rPr>
          <w:rFonts w:ascii="Cambria" w:hAnsi="Cambria" w:cs="Times New Roman"/>
          <w:i/>
          <w:sz w:val="18"/>
          <w:szCs w:val="18"/>
          <w:lang w:val="en-GB"/>
        </w:rPr>
        <w:t xml:space="preserve"> Westminster International University in Tashkent</w:t>
      </w:r>
    </w:p>
    <w:p w14:paraId="0AF42128" w14:textId="5EFAEC6C" w:rsidR="00467AA4" w:rsidRPr="007B0FD1" w:rsidRDefault="00DB6800" w:rsidP="00684C33">
      <w:pPr>
        <w:pStyle w:val="Default"/>
        <w:spacing w:line="192" w:lineRule="auto"/>
        <w:rPr>
          <w:rFonts w:ascii="Cambria" w:hAnsi="Cambria" w:cs="Times New Roman"/>
          <w:i/>
          <w:sz w:val="18"/>
          <w:szCs w:val="18"/>
          <w:lang w:val="en-GB"/>
        </w:rPr>
      </w:pPr>
      <w:r w:rsidRPr="007B0FD1">
        <w:rPr>
          <w:rFonts w:ascii="Cambria" w:hAnsi="Cambria" w:cs="Times New Roman"/>
          <w:color w:val="0070C0"/>
          <w:vertAlign w:val="superscript"/>
          <w:lang w:val="en-GB"/>
        </w:rPr>
        <w:t>d</w:t>
      </w:r>
      <w:r w:rsidRPr="007B0FD1">
        <w:rPr>
          <w:rFonts w:ascii="Cambria" w:hAnsi="Cambria" w:cs="Times New Roman"/>
          <w:i/>
          <w:sz w:val="18"/>
          <w:szCs w:val="18"/>
          <w:lang w:val="en-GB"/>
        </w:rPr>
        <w:t xml:space="preserve"> Norwegian Institute of International Affairs (NUPI)</w:t>
      </w:r>
      <w:r w:rsidR="00684C33" w:rsidRPr="007B0FD1">
        <w:rPr>
          <w:rFonts w:ascii="Cambria" w:hAnsi="Cambria" w:cs="Times New Roman"/>
          <w:i/>
          <w:sz w:val="18"/>
          <w:szCs w:val="18"/>
          <w:lang w:val="en-GB"/>
        </w:rPr>
        <w:br/>
      </w:r>
      <w:r w:rsidRPr="007B0FD1">
        <w:rPr>
          <w:rFonts w:ascii="Cambria" w:hAnsi="Cambria" w:cs="Times New Roman"/>
          <w:color w:val="0070C0"/>
          <w:vertAlign w:val="superscript"/>
          <w:lang w:val="en-GB"/>
        </w:rPr>
        <w:t>*</w:t>
      </w:r>
      <w:r w:rsidRPr="007B0FD1">
        <w:rPr>
          <w:rFonts w:ascii="Cambria" w:hAnsi="Cambria" w:cs="Times New Roman"/>
          <w:i/>
          <w:sz w:val="18"/>
          <w:szCs w:val="18"/>
          <w:lang w:val="en-GB"/>
        </w:rPr>
        <w:t xml:space="preserve"> Corresponding author: F. Aminjonov</w:t>
      </w:r>
      <w:r w:rsidR="002612A0">
        <w:rPr>
          <w:rFonts w:ascii="Cambria" w:hAnsi="Cambria" w:cs="Times New Roman"/>
          <w:i/>
          <w:sz w:val="18"/>
          <w:szCs w:val="18"/>
          <w:lang w:val="en-GB"/>
        </w:rPr>
        <w:t>: Email address:</w:t>
      </w:r>
      <w:r w:rsidR="002612A0" w:rsidRPr="008927E5">
        <w:rPr>
          <w:lang w:val="en-US"/>
        </w:rPr>
        <w:t xml:space="preserve"> </w:t>
      </w:r>
      <w:r w:rsidR="002612A0" w:rsidRPr="008927E5">
        <w:rPr>
          <w:rFonts w:ascii="Cambria" w:hAnsi="Cambria" w:cs="Times New Roman"/>
          <w:i/>
          <w:sz w:val="18"/>
          <w:szCs w:val="18"/>
          <w:lang w:val="en-GB"/>
        </w:rPr>
        <w:t>farkhod.aminjonov@zu.ac.ae</w:t>
      </w:r>
      <w:r w:rsidR="002612A0">
        <w:rPr>
          <w:rFonts w:ascii="Cambria" w:hAnsi="Cambria" w:cs="Times New Roman"/>
          <w:i/>
          <w:sz w:val="18"/>
          <w:szCs w:val="18"/>
          <w:lang w:val="en-GB"/>
        </w:rPr>
        <w:t xml:space="preserve">; </w:t>
      </w:r>
      <w:r w:rsidR="002612A0" w:rsidRPr="008927E5">
        <w:rPr>
          <w:rFonts w:ascii="Cambria" w:hAnsi="Cambria" w:cs="Times New Roman"/>
          <w:i/>
          <w:sz w:val="18"/>
          <w:szCs w:val="18"/>
          <w:lang w:val="en-GB"/>
        </w:rPr>
        <w:t>a_farkhod@yahoo.com</w:t>
      </w:r>
    </w:p>
    <w:p w14:paraId="7567E55C" w14:textId="77777777" w:rsidR="00DB6800" w:rsidRPr="007B0FD1" w:rsidRDefault="00DB6800" w:rsidP="00DB6800">
      <w:pPr>
        <w:pStyle w:val="Default"/>
        <w:rPr>
          <w:rFonts w:ascii="Cambria" w:hAnsi="Cambria" w:cs="Times New Roman"/>
          <w:i/>
          <w:sz w:val="18"/>
          <w:szCs w:val="18"/>
          <w:lang w:val="en-GB"/>
        </w:rPr>
      </w:pPr>
    </w:p>
    <w:p w14:paraId="56D7B51B" w14:textId="0DC65040" w:rsidR="008E4944" w:rsidRPr="007B0FD1" w:rsidRDefault="00E46E94" w:rsidP="0069426D">
      <w:pPr>
        <w:pStyle w:val="Default"/>
        <w:rPr>
          <w:rFonts w:ascii="Cambria" w:hAnsi="Cambria" w:cs="Times New Roman"/>
          <w:sz w:val="32"/>
          <w:lang w:val="en-GB"/>
        </w:rPr>
      </w:pPr>
      <w:r w:rsidRPr="007B0FD1">
        <w:rPr>
          <w:rFonts w:ascii="Cambria" w:hAnsi="Cambria" w:cs="Times New Roman"/>
          <w:noProof/>
          <w:lang w:val="en-GB" w:eastAsia="ru-RU"/>
        </w:rPr>
        <mc:AlternateContent>
          <mc:Choice Requires="wps">
            <w:drawing>
              <wp:anchor distT="0" distB="0" distL="114300" distR="114300" simplePos="0" relativeHeight="251669504" behindDoc="0" locked="0" layoutInCell="1" allowOverlap="1" wp14:anchorId="7DD316A7" wp14:editId="75DCD62C">
                <wp:simplePos x="0" y="0"/>
                <wp:positionH relativeFrom="column">
                  <wp:posOffset>4312</wp:posOffset>
                </wp:positionH>
                <wp:positionV relativeFrom="paragraph">
                  <wp:posOffset>54023</wp:posOffset>
                </wp:positionV>
                <wp:extent cx="6176513" cy="0"/>
                <wp:effectExtent l="0" t="0" r="8890" b="12700"/>
                <wp:wrapNone/>
                <wp:docPr id="9" name="Straight Connector 9"/>
                <wp:cNvGraphicFramePr/>
                <a:graphic xmlns:a="http://schemas.openxmlformats.org/drawingml/2006/main">
                  <a:graphicData uri="http://schemas.microsoft.com/office/word/2010/wordprocessingShape">
                    <wps:wsp>
                      <wps:cNvCnPr/>
                      <wps:spPr>
                        <a:xfrm>
                          <a:off x="0" y="0"/>
                          <a:ext cx="6176513"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6C7793D"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5pt" to="486.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" strokecolor="black [3040]" strokeweight=".25pt"/>
            </w:pict>
          </mc:Fallback>
        </mc:AlternateContent>
      </w:r>
    </w:p>
    <w:p w14:paraId="6E4D7413" w14:textId="41169956" w:rsidR="008E4944" w:rsidRPr="007B0FD1" w:rsidRDefault="008E4944" w:rsidP="0069426D">
      <w:pPr>
        <w:pStyle w:val="Default"/>
        <w:rPr>
          <w:rFonts w:ascii="Cambria" w:hAnsi="Cambria" w:cs="Times New Roman"/>
          <w:sz w:val="20"/>
          <w:szCs w:val="20"/>
          <w:lang w:val="en-GB"/>
        </w:rPr>
      </w:pPr>
      <w:r w:rsidRPr="007B0FD1">
        <w:rPr>
          <w:rFonts w:ascii="Cambria" w:hAnsi="Cambria" w:cs="Times New Roman"/>
          <w:sz w:val="20"/>
          <w:szCs w:val="20"/>
          <w:lang w:val="en-GB"/>
        </w:rPr>
        <w:t>A B S T R A C T</w:t>
      </w:r>
    </w:p>
    <w:p w14:paraId="1B05426C" w14:textId="77777777" w:rsidR="0069426D" w:rsidRPr="007B0FD1" w:rsidRDefault="0069426D" w:rsidP="0069426D">
      <w:pPr>
        <w:pStyle w:val="Default"/>
        <w:rPr>
          <w:rFonts w:ascii="Cambria" w:hAnsi="Cambria" w:cs="Times New Roman"/>
          <w:sz w:val="20"/>
          <w:szCs w:val="20"/>
          <w:lang w:val="en-GB"/>
        </w:rPr>
      </w:pPr>
    </w:p>
    <w:p w14:paraId="7BA94101" w14:textId="6E74612B" w:rsidR="00B31661" w:rsidRPr="005A40EC" w:rsidRDefault="00B31661" w:rsidP="0069426D">
      <w:pPr>
        <w:spacing w:line="240" w:lineRule="auto"/>
        <w:rPr>
          <w:rFonts w:ascii="Cambria" w:eastAsia="Times New Roman" w:hAnsi="Cambria" w:cs="Times New Roman"/>
          <w:bCs/>
          <w:color w:val="000000"/>
          <w:sz w:val="20"/>
          <w:szCs w:val="20"/>
          <w:lang w:val="en-GB" w:eastAsia="ru-RU"/>
        </w:rPr>
      </w:pPr>
      <w:r w:rsidRPr="005A40EC">
        <w:rPr>
          <w:rFonts w:ascii="Cambria" w:eastAsia="Times New Roman" w:hAnsi="Cambria" w:cs="Times New Roman"/>
          <w:bCs/>
          <w:color w:val="000000"/>
          <w:sz w:val="20"/>
          <w:szCs w:val="20"/>
          <w:lang w:val="en-GB" w:eastAsia="ru-RU"/>
        </w:rPr>
        <w:t xml:space="preserve">One of the strategic </w:t>
      </w:r>
      <w:r w:rsidR="00E46E94" w:rsidRPr="005A40EC">
        <w:rPr>
          <w:rFonts w:ascii="Cambria" w:eastAsia="Times New Roman" w:hAnsi="Cambria" w:cs="Times New Roman"/>
          <w:bCs/>
          <w:color w:val="000000"/>
          <w:sz w:val="20"/>
          <w:szCs w:val="20"/>
          <w:lang w:val="en-GB" w:eastAsia="ru-RU"/>
        </w:rPr>
        <w:t>objectives of the Belt and Road Initiative</w:t>
      </w:r>
      <w:r w:rsidRPr="005A40EC">
        <w:rPr>
          <w:rFonts w:ascii="Cambria" w:eastAsia="Times New Roman" w:hAnsi="Cambria" w:cs="Times New Roman"/>
          <w:bCs/>
          <w:color w:val="000000"/>
          <w:sz w:val="20"/>
          <w:szCs w:val="20"/>
          <w:lang w:val="en-GB" w:eastAsia="ru-RU"/>
        </w:rPr>
        <w:t xml:space="preserve"> </w:t>
      </w:r>
      <w:r w:rsidR="00E46E94" w:rsidRPr="005A40EC">
        <w:rPr>
          <w:rFonts w:ascii="Cambria" w:eastAsia="Times New Roman" w:hAnsi="Cambria" w:cs="Times New Roman"/>
          <w:bCs/>
          <w:color w:val="000000"/>
          <w:sz w:val="20"/>
          <w:szCs w:val="20"/>
          <w:lang w:val="en-GB" w:eastAsia="ru-RU"/>
        </w:rPr>
        <w:t xml:space="preserve">(BRI) </w:t>
      </w:r>
      <w:r w:rsidRPr="005A40EC">
        <w:rPr>
          <w:rFonts w:ascii="Cambria" w:eastAsia="Times New Roman" w:hAnsi="Cambria" w:cs="Times New Roman"/>
          <w:bCs/>
          <w:color w:val="000000"/>
          <w:sz w:val="20"/>
          <w:szCs w:val="20"/>
          <w:lang w:val="en-GB" w:eastAsia="ru-RU"/>
        </w:rPr>
        <w:t xml:space="preserve">in Central Asia is to provide China with alternative import/export and energy supply routes. </w:t>
      </w:r>
      <w:r w:rsidR="00E46E94" w:rsidRPr="005A40EC">
        <w:rPr>
          <w:rFonts w:ascii="Cambria" w:eastAsia="Times New Roman" w:hAnsi="Cambria" w:cs="Times New Roman"/>
          <w:bCs/>
          <w:color w:val="000000"/>
          <w:sz w:val="20"/>
          <w:szCs w:val="20"/>
          <w:lang w:val="en-GB" w:eastAsia="ru-RU"/>
        </w:rPr>
        <w:t>This data article shows that the</w:t>
      </w:r>
      <w:r w:rsidRPr="005A40EC">
        <w:rPr>
          <w:rFonts w:ascii="Cambria" w:eastAsia="Times New Roman" w:hAnsi="Cambria" w:cs="Times New Roman"/>
          <w:bCs/>
          <w:color w:val="000000"/>
          <w:sz w:val="20"/>
          <w:szCs w:val="20"/>
          <w:lang w:val="en-GB" w:eastAsia="ru-RU"/>
        </w:rPr>
        <w:t xml:space="preserve"> presentation</w:t>
      </w:r>
      <w:r w:rsidR="00A70C15" w:rsidRPr="005A40EC">
        <w:rPr>
          <w:rFonts w:ascii="Cambria" w:eastAsia="Times New Roman" w:hAnsi="Cambria" w:cs="Times New Roman"/>
          <w:bCs/>
          <w:color w:val="000000"/>
          <w:sz w:val="20"/>
          <w:szCs w:val="20"/>
          <w:lang w:val="en-GB" w:eastAsia="ru-RU"/>
        </w:rPr>
        <w:t xml:space="preserve"> and </w:t>
      </w:r>
      <w:r w:rsidRPr="005A40EC">
        <w:rPr>
          <w:rFonts w:ascii="Cambria" w:eastAsia="Times New Roman" w:hAnsi="Cambria" w:cs="Times New Roman"/>
          <w:bCs/>
          <w:color w:val="000000"/>
          <w:sz w:val="20"/>
          <w:szCs w:val="20"/>
          <w:lang w:val="en-GB" w:eastAsia="ru-RU"/>
        </w:rPr>
        <w:t xml:space="preserve">coverage of BRI projects </w:t>
      </w:r>
      <w:r w:rsidR="007B0FD1" w:rsidRPr="005A40EC">
        <w:rPr>
          <w:rFonts w:ascii="Cambria" w:eastAsia="Times New Roman" w:hAnsi="Cambria" w:cs="Times New Roman"/>
          <w:bCs/>
          <w:color w:val="000000"/>
          <w:sz w:val="20"/>
          <w:szCs w:val="20"/>
          <w:lang w:val="en-GB" w:eastAsia="ru-RU"/>
        </w:rPr>
        <w:t xml:space="preserve">varies </w:t>
      </w:r>
      <w:r w:rsidRPr="005A40EC">
        <w:rPr>
          <w:rFonts w:ascii="Cambria" w:eastAsia="Times New Roman" w:hAnsi="Cambria" w:cs="Times New Roman"/>
          <w:bCs/>
          <w:color w:val="000000"/>
          <w:sz w:val="20"/>
          <w:szCs w:val="20"/>
          <w:lang w:val="en-GB" w:eastAsia="ru-RU"/>
        </w:rPr>
        <w:t>considerably</w:t>
      </w:r>
      <w:r w:rsidR="00E46E94" w:rsidRPr="005A40EC">
        <w:rPr>
          <w:rFonts w:ascii="Cambria" w:eastAsia="Times New Roman" w:hAnsi="Cambria" w:cs="Times New Roman"/>
          <w:bCs/>
          <w:color w:val="000000"/>
          <w:sz w:val="20"/>
          <w:szCs w:val="20"/>
          <w:lang w:val="en-GB" w:eastAsia="ru-RU"/>
        </w:rPr>
        <w:t xml:space="preserve"> from country to country</w:t>
      </w:r>
      <w:r w:rsidRPr="005A40EC">
        <w:rPr>
          <w:rFonts w:ascii="Cambria" w:eastAsia="Times New Roman" w:hAnsi="Cambria" w:cs="Times New Roman"/>
          <w:bCs/>
          <w:color w:val="000000"/>
          <w:sz w:val="20"/>
          <w:szCs w:val="20"/>
          <w:lang w:val="en-GB" w:eastAsia="ru-RU"/>
        </w:rPr>
        <w:t xml:space="preserve">. The largest number of </w:t>
      </w:r>
      <w:r w:rsidR="00E46E94" w:rsidRPr="005A40EC">
        <w:rPr>
          <w:rFonts w:ascii="Cambria" w:eastAsia="Times New Roman" w:hAnsi="Cambria" w:cs="Times New Roman"/>
          <w:bCs/>
          <w:color w:val="000000"/>
          <w:sz w:val="20"/>
          <w:szCs w:val="20"/>
          <w:lang w:val="en-GB" w:eastAsia="ru-RU"/>
        </w:rPr>
        <w:t xml:space="preserve">BRI </w:t>
      </w:r>
      <w:r w:rsidRPr="005A40EC">
        <w:rPr>
          <w:rFonts w:ascii="Cambria" w:eastAsia="Times New Roman" w:hAnsi="Cambria" w:cs="Times New Roman"/>
          <w:bCs/>
          <w:color w:val="000000"/>
          <w:sz w:val="20"/>
          <w:szCs w:val="20"/>
          <w:lang w:val="en-GB" w:eastAsia="ru-RU"/>
        </w:rPr>
        <w:t xml:space="preserve">projects </w:t>
      </w:r>
      <w:r w:rsidR="00E46E94" w:rsidRPr="005A40EC">
        <w:rPr>
          <w:rFonts w:ascii="Cambria" w:eastAsia="Times New Roman" w:hAnsi="Cambria" w:cs="Times New Roman"/>
          <w:bCs/>
          <w:color w:val="000000"/>
          <w:sz w:val="20"/>
          <w:szCs w:val="20"/>
          <w:lang w:val="en-GB" w:eastAsia="ru-RU"/>
        </w:rPr>
        <w:t xml:space="preserve">in Central Asia </w:t>
      </w:r>
      <w:r w:rsidRPr="005A40EC">
        <w:rPr>
          <w:rFonts w:ascii="Cambria" w:eastAsia="Times New Roman" w:hAnsi="Cambria" w:cs="Times New Roman"/>
          <w:bCs/>
          <w:color w:val="000000"/>
          <w:sz w:val="20"/>
          <w:szCs w:val="20"/>
          <w:lang w:val="en-GB" w:eastAsia="ru-RU"/>
        </w:rPr>
        <w:t>are implemented in Kazakhstan</w:t>
      </w:r>
      <w:r w:rsidR="00E46E94" w:rsidRPr="005A40EC">
        <w:rPr>
          <w:rFonts w:ascii="Cambria" w:eastAsia="Times New Roman" w:hAnsi="Cambria" w:cs="Times New Roman"/>
          <w:bCs/>
          <w:color w:val="000000"/>
          <w:sz w:val="20"/>
          <w:szCs w:val="20"/>
          <w:lang w:val="en-GB" w:eastAsia="ru-RU"/>
        </w:rPr>
        <w:t xml:space="preserve"> and are in the oil and gas sector</w:t>
      </w:r>
      <w:r w:rsidRPr="005A40EC">
        <w:rPr>
          <w:rFonts w:ascii="Cambria" w:eastAsia="Times New Roman" w:hAnsi="Cambria" w:cs="Times New Roman"/>
          <w:bCs/>
          <w:color w:val="000000"/>
          <w:sz w:val="20"/>
          <w:szCs w:val="20"/>
          <w:lang w:val="en-GB" w:eastAsia="ru-RU"/>
        </w:rPr>
        <w:t xml:space="preserve">. </w:t>
      </w:r>
      <w:r w:rsidR="00555B89">
        <w:rPr>
          <w:rFonts w:ascii="Cambria" w:eastAsia="Times New Roman" w:hAnsi="Cambria" w:cs="Times New Roman"/>
          <w:bCs/>
          <w:color w:val="000000"/>
          <w:sz w:val="20"/>
          <w:szCs w:val="20"/>
          <w:lang w:val="en-GB" w:eastAsia="ru-RU"/>
        </w:rPr>
        <w:t xml:space="preserve">By contrast, </w:t>
      </w:r>
      <w:r w:rsidRPr="005A40EC">
        <w:rPr>
          <w:rFonts w:ascii="Cambria" w:eastAsia="Times New Roman" w:hAnsi="Cambria" w:cs="Times New Roman"/>
          <w:bCs/>
          <w:color w:val="000000"/>
          <w:sz w:val="20"/>
          <w:szCs w:val="20"/>
          <w:lang w:val="en-GB" w:eastAsia="ru-RU"/>
        </w:rPr>
        <w:t xml:space="preserve">Turkmenistan is implementing </w:t>
      </w:r>
      <w:r w:rsidR="00555B89">
        <w:rPr>
          <w:rFonts w:ascii="Cambria" w:eastAsia="Times New Roman" w:hAnsi="Cambria" w:cs="Times New Roman"/>
          <w:bCs/>
          <w:color w:val="000000"/>
          <w:sz w:val="20"/>
          <w:szCs w:val="20"/>
          <w:lang w:val="en-GB" w:eastAsia="ru-RU"/>
        </w:rPr>
        <w:t xml:space="preserve">only a few Chinese </w:t>
      </w:r>
      <w:r w:rsidR="00A70C15" w:rsidRPr="005A40EC">
        <w:rPr>
          <w:rFonts w:ascii="Cambria" w:eastAsia="Times New Roman" w:hAnsi="Cambria" w:cs="Times New Roman"/>
          <w:bCs/>
          <w:color w:val="000000"/>
          <w:sz w:val="20"/>
          <w:szCs w:val="20"/>
          <w:lang w:val="en-GB" w:eastAsia="ru-RU"/>
        </w:rPr>
        <w:t xml:space="preserve">energy </w:t>
      </w:r>
      <w:r w:rsidRPr="005A40EC">
        <w:rPr>
          <w:rFonts w:ascii="Cambria" w:eastAsia="Times New Roman" w:hAnsi="Cambria" w:cs="Times New Roman"/>
          <w:bCs/>
          <w:color w:val="000000"/>
          <w:sz w:val="20"/>
          <w:szCs w:val="20"/>
          <w:lang w:val="en-GB" w:eastAsia="ru-RU"/>
        </w:rPr>
        <w:t>projects</w:t>
      </w:r>
      <w:r w:rsidR="00677EF3">
        <w:rPr>
          <w:rFonts w:ascii="Cambria" w:eastAsia="Times New Roman" w:hAnsi="Cambria" w:cs="Times New Roman"/>
          <w:bCs/>
          <w:color w:val="000000"/>
          <w:sz w:val="20"/>
          <w:szCs w:val="20"/>
          <w:lang w:val="en-GB" w:eastAsia="ru-RU"/>
        </w:rPr>
        <w:t>, though they are large-scale and its sum of investment is the second-largest of the Central Asian states</w:t>
      </w:r>
      <w:r w:rsidRPr="005A40EC">
        <w:rPr>
          <w:rFonts w:ascii="Cambria" w:eastAsia="Times New Roman" w:hAnsi="Cambria" w:cs="Times New Roman"/>
          <w:bCs/>
          <w:color w:val="000000"/>
          <w:sz w:val="20"/>
          <w:szCs w:val="20"/>
          <w:lang w:val="en-GB" w:eastAsia="ru-RU"/>
        </w:rPr>
        <w:t>.</w:t>
      </w:r>
    </w:p>
    <w:p w14:paraId="42233FA9" w14:textId="2A6C5650" w:rsidR="002144BB" w:rsidRPr="005A40EC" w:rsidRDefault="002144BB" w:rsidP="0069426D">
      <w:pPr>
        <w:pStyle w:val="Default"/>
        <w:tabs>
          <w:tab w:val="left" w:pos="699"/>
        </w:tabs>
        <w:rPr>
          <w:rFonts w:ascii="Cambria" w:hAnsi="Cambria" w:cs="Times New Roman"/>
          <w:sz w:val="20"/>
          <w:szCs w:val="20"/>
          <w:lang w:val="en-GB"/>
        </w:rPr>
      </w:pPr>
    </w:p>
    <w:p w14:paraId="1118E66E" w14:textId="6DF5E576" w:rsidR="00973B36" w:rsidRPr="005A40EC" w:rsidRDefault="00973B36" w:rsidP="0069426D">
      <w:pPr>
        <w:pStyle w:val="Default"/>
        <w:rPr>
          <w:rFonts w:ascii="Cambria" w:hAnsi="Cambria" w:cs="Times New Roman"/>
          <w:sz w:val="20"/>
          <w:szCs w:val="20"/>
          <w:lang w:val="en-GB"/>
        </w:rPr>
      </w:pPr>
      <w:r w:rsidRPr="005A40EC">
        <w:rPr>
          <w:rFonts w:ascii="Cambria" w:hAnsi="Cambria" w:cs="Times New Roman"/>
          <w:i/>
          <w:sz w:val="20"/>
          <w:szCs w:val="20"/>
          <w:lang w:val="en-GB"/>
        </w:rPr>
        <w:t>Keywords:</w:t>
      </w:r>
      <w:r w:rsidRPr="005A40EC">
        <w:rPr>
          <w:rFonts w:ascii="Cambria" w:hAnsi="Cambria" w:cs="Times New Roman"/>
          <w:sz w:val="20"/>
          <w:szCs w:val="20"/>
          <w:lang w:val="en-GB"/>
        </w:rPr>
        <w:t xml:space="preserve"> </w:t>
      </w:r>
      <w:r w:rsidR="00175F69" w:rsidRPr="005A40EC">
        <w:rPr>
          <w:rFonts w:ascii="Cambria" w:hAnsi="Cambria" w:cs="Times New Roman"/>
          <w:sz w:val="20"/>
          <w:szCs w:val="20"/>
          <w:lang w:val="en-GB"/>
        </w:rPr>
        <w:t xml:space="preserve">BRI, </w:t>
      </w:r>
      <w:r w:rsidR="00E54FFB" w:rsidRPr="005A40EC">
        <w:rPr>
          <w:rFonts w:ascii="Cambria" w:hAnsi="Cambria" w:cs="Times New Roman"/>
          <w:sz w:val="20"/>
          <w:szCs w:val="20"/>
          <w:lang w:val="en-GB"/>
        </w:rPr>
        <w:t>energy</w:t>
      </w:r>
      <w:r w:rsidRPr="005A40EC">
        <w:rPr>
          <w:rFonts w:ascii="Cambria" w:hAnsi="Cambria" w:cs="Times New Roman"/>
          <w:sz w:val="20"/>
          <w:szCs w:val="20"/>
          <w:lang w:val="en-GB"/>
        </w:rPr>
        <w:t xml:space="preserve">, </w:t>
      </w:r>
      <w:r w:rsidR="00063E26" w:rsidRPr="005A40EC">
        <w:rPr>
          <w:rFonts w:ascii="Cambria" w:hAnsi="Cambria" w:cs="Times New Roman"/>
          <w:sz w:val="20"/>
          <w:szCs w:val="20"/>
          <w:lang w:val="en-GB"/>
        </w:rPr>
        <w:t xml:space="preserve">China, </w:t>
      </w:r>
      <w:r w:rsidRPr="005A40EC">
        <w:rPr>
          <w:rFonts w:ascii="Cambria" w:hAnsi="Cambria" w:cs="Times New Roman"/>
          <w:sz w:val="20"/>
          <w:szCs w:val="20"/>
          <w:lang w:val="en-GB"/>
        </w:rPr>
        <w:t>Central Asia,</w:t>
      </w:r>
      <w:r w:rsidR="00D84B96" w:rsidRPr="005A40EC">
        <w:rPr>
          <w:rFonts w:ascii="Cambria" w:hAnsi="Cambria" w:cs="Times New Roman"/>
          <w:sz w:val="20"/>
          <w:szCs w:val="20"/>
          <w:lang w:val="en-GB"/>
        </w:rPr>
        <w:t xml:space="preserve"> </w:t>
      </w:r>
      <w:r w:rsidRPr="005A40EC">
        <w:rPr>
          <w:rFonts w:ascii="Cambria" w:hAnsi="Cambria" w:cs="Times New Roman"/>
          <w:sz w:val="20"/>
          <w:szCs w:val="20"/>
          <w:lang w:val="en-GB"/>
        </w:rPr>
        <w:t xml:space="preserve">Kazakhstan, Kyrgyzstan, Tajikistan, Turkmenistan, Uzbekistan </w:t>
      </w:r>
    </w:p>
    <w:p w14:paraId="0825CAF4" w14:textId="77777777" w:rsidR="00E46E94" w:rsidRPr="007B0FD1" w:rsidRDefault="00E46E94" w:rsidP="0069426D">
      <w:pPr>
        <w:pStyle w:val="Default"/>
        <w:rPr>
          <w:rFonts w:ascii="Cambria" w:hAnsi="Cambria" w:cs="Times New Roman"/>
          <w:sz w:val="10"/>
          <w:szCs w:val="10"/>
          <w:lang w:val="en-GB"/>
        </w:rPr>
      </w:pPr>
    </w:p>
    <w:p w14:paraId="1BF6AD5D" w14:textId="495DF36D" w:rsidR="00467AA4" w:rsidRPr="007B0FD1" w:rsidRDefault="007C13FE" w:rsidP="0069426D">
      <w:pPr>
        <w:spacing w:line="240" w:lineRule="auto"/>
        <w:rPr>
          <w:rFonts w:ascii="Cambria" w:hAnsi="Cambria" w:cs="Times New Roman"/>
          <w:b/>
          <w:sz w:val="24"/>
          <w:szCs w:val="24"/>
          <w:lang w:val="en-GB"/>
        </w:rPr>
        <w:sectPr w:rsidR="00467AA4" w:rsidRPr="007B0FD1" w:rsidSect="00A47FB8">
          <w:headerReference w:type="default" r:id="rId10"/>
          <w:footerReference w:type="default" r:id="rId11"/>
          <w:pgSz w:w="11906" w:h="16838"/>
          <w:pgMar w:top="1440" w:right="1080" w:bottom="1440" w:left="1080" w:header="709" w:footer="709" w:gutter="0"/>
          <w:cols w:space="708"/>
          <w:titlePg/>
          <w:docGrid w:linePitch="360"/>
        </w:sectPr>
      </w:pPr>
      <w:r w:rsidRPr="007B0FD1">
        <w:rPr>
          <w:rFonts w:ascii="Cambria" w:hAnsi="Cambria" w:cs="Times New Roman"/>
          <w:noProof/>
          <w:lang w:val="en-GB" w:eastAsia="ru-RU"/>
        </w:rPr>
        <mc:AlternateContent>
          <mc:Choice Requires="wps">
            <w:drawing>
              <wp:anchor distT="0" distB="0" distL="114300" distR="114300" simplePos="0" relativeHeight="251673600" behindDoc="0" locked="0" layoutInCell="1" allowOverlap="1" wp14:anchorId="305BFCEB" wp14:editId="45ACE972">
                <wp:simplePos x="0" y="0"/>
                <wp:positionH relativeFrom="column">
                  <wp:posOffset>-1</wp:posOffset>
                </wp:positionH>
                <wp:positionV relativeFrom="paragraph">
                  <wp:posOffset>28477</wp:posOffset>
                </wp:positionV>
                <wp:extent cx="6181725" cy="0"/>
                <wp:effectExtent l="0" t="0" r="15875" b="12700"/>
                <wp:wrapNone/>
                <wp:docPr id="11" name="Straight Connector 11"/>
                <wp:cNvGraphicFramePr/>
                <a:graphic xmlns:a="http://schemas.openxmlformats.org/drawingml/2006/main">
                  <a:graphicData uri="http://schemas.microsoft.com/office/word/2010/wordprocessingShape">
                    <wps:wsp>
                      <wps:cNvCnPr/>
                      <wps:spPr>
                        <a:xfrm>
                          <a:off x="0" y="0"/>
                          <a:ext cx="61817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6A8865F"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" strokecolor="black [3040]" strokeweight=".25pt"/>
            </w:pict>
          </mc:Fallback>
        </mc:AlternateContent>
      </w:r>
    </w:p>
    <w:p w14:paraId="05AC85AB" w14:textId="34C84F6D" w:rsidR="00973B36" w:rsidRPr="006665B1" w:rsidRDefault="009410DA" w:rsidP="0069426D">
      <w:pPr>
        <w:pStyle w:val="Heading2"/>
        <w:numPr>
          <w:ilvl w:val="0"/>
          <w:numId w:val="0"/>
        </w:numPr>
        <w:spacing w:before="0" w:line="240" w:lineRule="auto"/>
        <w:ind w:left="357" w:hanging="357"/>
        <w:rPr>
          <w:color w:val="auto"/>
          <w:sz w:val="22"/>
          <w:szCs w:val="22"/>
          <w:lang w:val="en-GB"/>
        </w:rPr>
      </w:pPr>
      <w:r>
        <w:rPr>
          <w:color w:val="auto"/>
          <w:sz w:val="22"/>
          <w:szCs w:val="22"/>
          <w:lang w:val="en-GB"/>
        </w:rPr>
        <w:t>Background and d</w:t>
      </w:r>
      <w:r w:rsidR="006A525D" w:rsidRPr="006665B1">
        <w:rPr>
          <w:color w:val="auto"/>
          <w:sz w:val="22"/>
          <w:szCs w:val="22"/>
          <w:lang w:val="en-GB"/>
        </w:rPr>
        <w:t>ata collection</w:t>
      </w:r>
    </w:p>
    <w:p w14:paraId="1059E796" w14:textId="1D8E8559" w:rsidR="000365E6" w:rsidRPr="00B1199D" w:rsidRDefault="000365E6" w:rsidP="0069426D">
      <w:pPr>
        <w:spacing w:line="240" w:lineRule="auto"/>
        <w:rPr>
          <w:rFonts w:asciiTheme="majorHAnsi" w:hAnsiTheme="majorHAnsi"/>
          <w:lang w:val="en-GB"/>
        </w:rPr>
      </w:pPr>
      <w:r w:rsidRPr="00F90DE7">
        <w:rPr>
          <w:rFonts w:asciiTheme="majorHAnsi" w:hAnsiTheme="majorHAnsi"/>
          <w:lang w:val="en-GB"/>
        </w:rPr>
        <w:t xml:space="preserve">This </w:t>
      </w:r>
      <w:r w:rsidR="00DB015C" w:rsidRPr="00F90DE7">
        <w:rPr>
          <w:rFonts w:asciiTheme="majorHAnsi" w:hAnsiTheme="majorHAnsi"/>
          <w:lang w:val="en-GB"/>
        </w:rPr>
        <w:t>data article</w:t>
      </w:r>
      <w:r w:rsidRPr="00F90DE7">
        <w:rPr>
          <w:rFonts w:asciiTheme="majorHAnsi" w:hAnsiTheme="majorHAnsi"/>
          <w:lang w:val="en-GB"/>
        </w:rPr>
        <w:t xml:space="preserve"> detail</w:t>
      </w:r>
      <w:r w:rsidR="0069426D" w:rsidRPr="00B1199D">
        <w:rPr>
          <w:rFonts w:asciiTheme="majorHAnsi" w:hAnsiTheme="majorHAnsi"/>
          <w:lang w:val="en-GB"/>
        </w:rPr>
        <w:t>s</w:t>
      </w:r>
      <w:r w:rsidRPr="00B1199D">
        <w:rPr>
          <w:rFonts w:asciiTheme="majorHAnsi" w:hAnsiTheme="majorHAnsi"/>
          <w:lang w:val="en-GB"/>
        </w:rPr>
        <w:t xml:space="preserve"> Chinese bilateral and </w:t>
      </w:r>
      <w:r w:rsidR="0069426D" w:rsidRPr="00854468">
        <w:rPr>
          <w:rFonts w:asciiTheme="majorHAnsi" w:hAnsiTheme="majorHAnsi"/>
          <w:lang w:val="en-GB"/>
        </w:rPr>
        <w:t>Belt and Road Initiative (BRI)</w:t>
      </w:r>
      <w:r w:rsidRPr="00506671">
        <w:rPr>
          <w:rFonts w:asciiTheme="majorHAnsi" w:hAnsiTheme="majorHAnsi"/>
          <w:lang w:val="en-GB"/>
        </w:rPr>
        <w:t xml:space="preserve"> </w:t>
      </w:r>
      <w:r w:rsidR="002612A0">
        <w:rPr>
          <w:rFonts w:asciiTheme="majorHAnsi" w:hAnsiTheme="majorHAnsi"/>
          <w:lang w:val="en-GB"/>
        </w:rPr>
        <w:t xml:space="preserve">energy </w:t>
      </w:r>
      <w:r w:rsidRPr="00506671">
        <w:rPr>
          <w:rFonts w:asciiTheme="majorHAnsi" w:hAnsiTheme="majorHAnsi"/>
          <w:lang w:val="en-GB"/>
        </w:rPr>
        <w:t xml:space="preserve">projects </w:t>
      </w:r>
      <w:r w:rsidR="00DD0E6E" w:rsidRPr="00506671">
        <w:rPr>
          <w:rFonts w:asciiTheme="majorHAnsi" w:hAnsiTheme="majorHAnsi"/>
          <w:lang w:val="en-GB"/>
        </w:rPr>
        <w:t xml:space="preserve">across </w:t>
      </w:r>
      <w:r w:rsidRPr="00355569">
        <w:rPr>
          <w:rFonts w:asciiTheme="majorHAnsi" w:hAnsiTheme="majorHAnsi"/>
          <w:lang w:val="en-GB"/>
        </w:rPr>
        <w:t xml:space="preserve">Central Asia. </w:t>
      </w:r>
      <w:r w:rsidR="0069426D" w:rsidRPr="00C43FC0">
        <w:rPr>
          <w:rFonts w:asciiTheme="majorHAnsi" w:hAnsiTheme="majorHAnsi"/>
          <w:lang w:val="en-GB"/>
        </w:rPr>
        <w:t>D</w:t>
      </w:r>
      <w:r w:rsidRPr="007B0FD1">
        <w:rPr>
          <w:rFonts w:asciiTheme="majorHAnsi" w:hAnsiTheme="majorHAnsi"/>
          <w:lang w:val="en-GB"/>
        </w:rPr>
        <w:t xml:space="preserve">ata collection was carried out </w:t>
      </w:r>
      <w:r w:rsidR="00A11C9A" w:rsidRPr="007B0FD1">
        <w:rPr>
          <w:rFonts w:asciiTheme="majorHAnsi" w:hAnsiTheme="majorHAnsi"/>
          <w:lang w:val="en-GB"/>
        </w:rPr>
        <w:t>between September 2018 and January 2019</w:t>
      </w:r>
      <w:r w:rsidRPr="007B0FD1">
        <w:rPr>
          <w:rFonts w:asciiTheme="majorHAnsi" w:hAnsiTheme="majorHAnsi"/>
          <w:lang w:val="en-GB"/>
        </w:rPr>
        <w:t xml:space="preserve"> by </w:t>
      </w:r>
      <w:r w:rsidR="00A11C9A" w:rsidRPr="007B0FD1">
        <w:rPr>
          <w:rFonts w:asciiTheme="majorHAnsi" w:hAnsiTheme="majorHAnsi"/>
          <w:lang w:val="en-GB"/>
        </w:rPr>
        <w:t xml:space="preserve">one CADGAT researcher </w:t>
      </w:r>
      <w:r w:rsidR="003128A4" w:rsidRPr="007B0FD1">
        <w:rPr>
          <w:rFonts w:asciiTheme="majorHAnsi" w:hAnsiTheme="majorHAnsi"/>
          <w:lang w:val="en-GB"/>
        </w:rPr>
        <w:t>in</w:t>
      </w:r>
      <w:r w:rsidRPr="007B0FD1">
        <w:rPr>
          <w:rFonts w:asciiTheme="majorHAnsi" w:hAnsiTheme="majorHAnsi"/>
          <w:lang w:val="en-GB"/>
        </w:rPr>
        <w:t xml:space="preserve"> each Central Asian country</w:t>
      </w:r>
      <w:r w:rsidR="00A11C9A" w:rsidRPr="007B0FD1">
        <w:rPr>
          <w:rFonts w:asciiTheme="majorHAnsi" w:hAnsiTheme="majorHAnsi"/>
          <w:lang w:val="en-GB"/>
        </w:rPr>
        <w:t>.</w:t>
      </w:r>
      <w:r w:rsidR="00775F71">
        <w:rPr>
          <w:rFonts w:asciiTheme="majorHAnsi" w:hAnsiTheme="majorHAnsi"/>
          <w:lang w:val="en-GB"/>
        </w:rPr>
        <w:t xml:space="preserve"> </w:t>
      </w:r>
      <w:r w:rsidR="00775F71" w:rsidRPr="00775F71">
        <w:rPr>
          <w:rFonts w:asciiTheme="majorHAnsi" w:hAnsiTheme="majorHAnsi"/>
          <w:lang w:val="en-GB"/>
        </w:rPr>
        <w:t>Data were harvested from official statistics, local and international media news, government press releases, interviews and reports. These sources formed the basis for the collection of news clippings about BRI projects in the main table below.</w:t>
      </w:r>
      <w:r w:rsidRPr="007B0FD1">
        <w:rPr>
          <w:rFonts w:asciiTheme="majorHAnsi" w:hAnsiTheme="majorHAnsi"/>
          <w:lang w:val="en-GB"/>
        </w:rPr>
        <w:t xml:space="preserve"> Th</w:t>
      </w:r>
      <w:r w:rsidR="00DD0E6E" w:rsidRPr="007B0FD1">
        <w:rPr>
          <w:rFonts w:asciiTheme="majorHAnsi" w:hAnsiTheme="majorHAnsi"/>
          <w:lang w:val="en-GB"/>
        </w:rPr>
        <w:t>e result</w:t>
      </w:r>
      <w:r w:rsidR="007B0FD1">
        <w:rPr>
          <w:rFonts w:asciiTheme="majorHAnsi" w:hAnsiTheme="majorHAnsi"/>
          <w:lang w:val="en-GB"/>
        </w:rPr>
        <w:t>s</w:t>
      </w:r>
      <w:r w:rsidRPr="00F90DE7">
        <w:rPr>
          <w:rFonts w:asciiTheme="majorHAnsi" w:hAnsiTheme="majorHAnsi"/>
          <w:lang w:val="en-GB"/>
        </w:rPr>
        <w:t xml:space="preserve"> </w:t>
      </w:r>
      <w:r w:rsidR="007B0FD1">
        <w:rPr>
          <w:rFonts w:asciiTheme="majorHAnsi" w:hAnsiTheme="majorHAnsi"/>
          <w:lang w:val="en-GB"/>
        </w:rPr>
        <w:t xml:space="preserve">do </w:t>
      </w:r>
      <w:r w:rsidRPr="00F90DE7">
        <w:rPr>
          <w:rFonts w:asciiTheme="majorHAnsi" w:hAnsiTheme="majorHAnsi"/>
          <w:lang w:val="en-GB"/>
        </w:rPr>
        <w:t xml:space="preserve">not </w:t>
      </w:r>
      <w:r w:rsidR="007B0FD1">
        <w:rPr>
          <w:rFonts w:asciiTheme="majorHAnsi" w:hAnsiTheme="majorHAnsi"/>
          <w:lang w:val="en-GB"/>
        </w:rPr>
        <w:t xml:space="preserve">provide </w:t>
      </w:r>
      <w:r w:rsidRPr="00F90DE7">
        <w:rPr>
          <w:rFonts w:asciiTheme="majorHAnsi" w:hAnsiTheme="majorHAnsi"/>
          <w:lang w:val="en-GB"/>
        </w:rPr>
        <w:t>a</w:t>
      </w:r>
      <w:r w:rsidR="00DD0E6E" w:rsidRPr="00F90DE7">
        <w:rPr>
          <w:rFonts w:asciiTheme="majorHAnsi" w:hAnsiTheme="majorHAnsi"/>
          <w:lang w:val="en-GB"/>
        </w:rPr>
        <w:t>n</w:t>
      </w:r>
      <w:r w:rsidRPr="00F90DE7">
        <w:rPr>
          <w:rFonts w:asciiTheme="majorHAnsi" w:hAnsiTheme="majorHAnsi"/>
          <w:lang w:val="en-GB"/>
        </w:rPr>
        <w:t xml:space="preserve"> </w:t>
      </w:r>
      <w:r w:rsidR="00DD0E6E" w:rsidRPr="00B1199D">
        <w:rPr>
          <w:rFonts w:asciiTheme="majorHAnsi" w:hAnsiTheme="majorHAnsi"/>
          <w:lang w:val="en-GB"/>
        </w:rPr>
        <w:t xml:space="preserve">exhaustive </w:t>
      </w:r>
      <w:r w:rsidRPr="00B1199D">
        <w:rPr>
          <w:rFonts w:asciiTheme="majorHAnsi" w:hAnsiTheme="majorHAnsi"/>
          <w:lang w:val="en-GB"/>
        </w:rPr>
        <w:t>list of Chinese projects in the region</w:t>
      </w:r>
      <w:r w:rsidR="00DD0E6E" w:rsidRPr="00506671">
        <w:rPr>
          <w:rFonts w:asciiTheme="majorHAnsi" w:hAnsiTheme="majorHAnsi"/>
          <w:lang w:val="en-GB"/>
        </w:rPr>
        <w:t>,</w:t>
      </w:r>
      <w:r w:rsidRPr="00506671">
        <w:rPr>
          <w:rFonts w:asciiTheme="majorHAnsi" w:hAnsiTheme="majorHAnsi"/>
          <w:lang w:val="en-GB"/>
        </w:rPr>
        <w:t xml:space="preserve"> </w:t>
      </w:r>
      <w:r w:rsidR="003128A4" w:rsidRPr="00355569">
        <w:rPr>
          <w:rFonts w:asciiTheme="majorHAnsi" w:hAnsiTheme="majorHAnsi"/>
          <w:lang w:val="en-GB"/>
        </w:rPr>
        <w:t xml:space="preserve">but </w:t>
      </w:r>
      <w:r w:rsidR="007B0FD1">
        <w:rPr>
          <w:rFonts w:asciiTheme="majorHAnsi" w:hAnsiTheme="majorHAnsi"/>
          <w:lang w:val="en-GB"/>
        </w:rPr>
        <w:t xml:space="preserve">they paint </w:t>
      </w:r>
      <w:r w:rsidR="003128A4" w:rsidRPr="00F90DE7">
        <w:rPr>
          <w:rFonts w:asciiTheme="majorHAnsi" w:hAnsiTheme="majorHAnsi"/>
          <w:lang w:val="en-GB"/>
        </w:rPr>
        <w:t xml:space="preserve">an informative </w:t>
      </w:r>
      <w:r w:rsidR="00DD0E6E" w:rsidRPr="00F90DE7">
        <w:rPr>
          <w:rFonts w:asciiTheme="majorHAnsi" w:hAnsiTheme="majorHAnsi"/>
          <w:lang w:val="en-GB"/>
        </w:rPr>
        <w:t>picture of Chinese and BRI activity</w:t>
      </w:r>
      <w:r w:rsidRPr="00B1199D">
        <w:rPr>
          <w:rFonts w:asciiTheme="majorHAnsi" w:hAnsiTheme="majorHAnsi"/>
          <w:lang w:val="en-GB"/>
        </w:rPr>
        <w:t>.</w:t>
      </w:r>
    </w:p>
    <w:p w14:paraId="354C7BA9" w14:textId="77777777" w:rsidR="00973B36" w:rsidRPr="00506671" w:rsidRDefault="00973B36" w:rsidP="0069426D">
      <w:pPr>
        <w:spacing w:line="240" w:lineRule="auto"/>
        <w:rPr>
          <w:rFonts w:asciiTheme="majorHAnsi" w:hAnsiTheme="majorHAnsi"/>
          <w:lang w:val="en-GB"/>
        </w:rPr>
      </w:pPr>
    </w:p>
    <w:p w14:paraId="43D6B8CE" w14:textId="5278B642" w:rsidR="00734F85" w:rsidRPr="006665B1" w:rsidRDefault="00677EF3" w:rsidP="0069426D">
      <w:pPr>
        <w:pStyle w:val="Heading2"/>
        <w:numPr>
          <w:ilvl w:val="0"/>
          <w:numId w:val="0"/>
        </w:numPr>
        <w:spacing w:before="0" w:line="240" w:lineRule="auto"/>
        <w:ind w:left="357" w:hanging="357"/>
        <w:rPr>
          <w:color w:val="auto"/>
          <w:sz w:val="22"/>
          <w:szCs w:val="22"/>
          <w:lang w:val="en-GB"/>
        </w:rPr>
      </w:pPr>
      <w:r>
        <w:rPr>
          <w:color w:val="auto"/>
          <w:sz w:val="22"/>
          <w:szCs w:val="22"/>
          <w:lang w:val="en-GB"/>
        </w:rPr>
        <w:t>Main</w:t>
      </w:r>
      <w:r w:rsidRPr="006665B1">
        <w:rPr>
          <w:color w:val="auto"/>
          <w:sz w:val="22"/>
          <w:szCs w:val="22"/>
          <w:lang w:val="en-GB"/>
        </w:rPr>
        <w:t xml:space="preserve"> </w:t>
      </w:r>
      <w:r w:rsidR="006A525D" w:rsidRPr="006665B1">
        <w:rPr>
          <w:color w:val="auto"/>
          <w:sz w:val="22"/>
          <w:szCs w:val="22"/>
          <w:lang w:val="en-GB"/>
        </w:rPr>
        <w:t>findings</w:t>
      </w:r>
    </w:p>
    <w:p w14:paraId="0B6D7001" w14:textId="7BF4D957" w:rsidR="00734F85" w:rsidRPr="006665B1" w:rsidRDefault="0069426D" w:rsidP="0069426D">
      <w:pPr>
        <w:spacing w:line="240" w:lineRule="auto"/>
        <w:rPr>
          <w:rFonts w:asciiTheme="majorHAnsi" w:hAnsiTheme="majorHAnsi" w:cs="Times New Roman"/>
          <w:lang w:val="en-GB"/>
        </w:rPr>
      </w:pPr>
      <w:r w:rsidRPr="006665B1">
        <w:rPr>
          <w:rFonts w:asciiTheme="majorHAnsi" w:hAnsiTheme="majorHAnsi" w:cs="Times New Roman"/>
          <w:lang w:val="en-GB"/>
        </w:rPr>
        <w:t>The e</w:t>
      </w:r>
      <w:r w:rsidR="00734F85" w:rsidRPr="006665B1">
        <w:rPr>
          <w:rFonts w:asciiTheme="majorHAnsi" w:hAnsiTheme="majorHAnsi" w:cs="Times New Roman"/>
          <w:lang w:val="en-GB"/>
        </w:rPr>
        <w:t xml:space="preserve">nergy </w:t>
      </w:r>
      <w:r w:rsidRPr="006665B1">
        <w:rPr>
          <w:rFonts w:asciiTheme="majorHAnsi" w:hAnsiTheme="majorHAnsi" w:cs="Times New Roman"/>
          <w:lang w:val="en-GB"/>
        </w:rPr>
        <w:t xml:space="preserve">sector </w:t>
      </w:r>
      <w:r w:rsidR="00734F85" w:rsidRPr="006665B1">
        <w:rPr>
          <w:rFonts w:asciiTheme="majorHAnsi" w:hAnsiTheme="majorHAnsi" w:cs="Times New Roman"/>
          <w:lang w:val="en-GB"/>
        </w:rPr>
        <w:t xml:space="preserve">is one of the </w:t>
      </w:r>
      <w:r w:rsidRPr="006665B1">
        <w:rPr>
          <w:rFonts w:asciiTheme="majorHAnsi" w:hAnsiTheme="majorHAnsi" w:cs="Times New Roman"/>
          <w:lang w:val="en-GB"/>
        </w:rPr>
        <w:t>main targets of</w:t>
      </w:r>
      <w:r w:rsidR="00734F85" w:rsidRPr="006665B1">
        <w:rPr>
          <w:rFonts w:asciiTheme="majorHAnsi" w:hAnsiTheme="majorHAnsi" w:cs="Times New Roman"/>
          <w:lang w:val="en-GB"/>
        </w:rPr>
        <w:t xml:space="preserve"> Chinese investment</w:t>
      </w:r>
      <w:r w:rsidRPr="006665B1">
        <w:rPr>
          <w:rFonts w:asciiTheme="majorHAnsi" w:hAnsiTheme="majorHAnsi" w:cs="Times New Roman"/>
          <w:lang w:val="en-GB"/>
        </w:rPr>
        <w:t xml:space="preserve"> in Central Asia</w:t>
      </w:r>
      <w:r w:rsidR="00734F85" w:rsidRPr="006665B1">
        <w:rPr>
          <w:rFonts w:asciiTheme="majorHAnsi" w:hAnsiTheme="majorHAnsi" w:cs="Times New Roman"/>
          <w:lang w:val="en-GB"/>
        </w:rPr>
        <w:t>. Due to the strategic importance of energy</w:t>
      </w:r>
      <w:r w:rsidR="00677EF3">
        <w:rPr>
          <w:rFonts w:asciiTheme="majorHAnsi" w:hAnsiTheme="majorHAnsi" w:cs="Times New Roman"/>
          <w:lang w:val="en-GB"/>
        </w:rPr>
        <w:t xml:space="preserve"> resources</w:t>
      </w:r>
      <w:r w:rsidR="00734F85" w:rsidRPr="006665B1">
        <w:rPr>
          <w:rFonts w:asciiTheme="majorHAnsi" w:hAnsiTheme="majorHAnsi" w:cs="Times New Roman"/>
          <w:lang w:val="en-GB"/>
        </w:rPr>
        <w:t>, even projects</w:t>
      </w:r>
      <w:r w:rsidRPr="006665B1">
        <w:rPr>
          <w:rFonts w:asciiTheme="majorHAnsi" w:hAnsiTheme="majorHAnsi" w:cs="Times New Roman"/>
          <w:lang w:val="en-GB"/>
        </w:rPr>
        <w:t xml:space="preserve"> launched </w:t>
      </w:r>
      <w:r w:rsidR="00734F85" w:rsidRPr="006665B1">
        <w:rPr>
          <w:rFonts w:asciiTheme="majorHAnsi" w:hAnsiTheme="majorHAnsi" w:cs="Times New Roman"/>
          <w:lang w:val="en-GB"/>
        </w:rPr>
        <w:t xml:space="preserve">before BRI was announced have been presented as </w:t>
      </w:r>
      <w:r w:rsidR="007B0FD1">
        <w:rPr>
          <w:rFonts w:asciiTheme="majorHAnsi" w:hAnsiTheme="majorHAnsi" w:cs="Times New Roman"/>
          <w:lang w:val="en-GB"/>
        </w:rPr>
        <w:t xml:space="preserve">BRI </w:t>
      </w:r>
      <w:r w:rsidR="00734F85" w:rsidRPr="006665B1">
        <w:rPr>
          <w:rFonts w:asciiTheme="majorHAnsi" w:hAnsiTheme="majorHAnsi" w:cs="Times New Roman"/>
          <w:lang w:val="en-GB"/>
        </w:rPr>
        <w:t xml:space="preserve">success stories. </w:t>
      </w:r>
    </w:p>
    <w:p w14:paraId="098D662B" w14:textId="77777777" w:rsidR="00A43046" w:rsidRDefault="00B00690" w:rsidP="00A43046">
      <w:pPr>
        <w:spacing w:line="240" w:lineRule="auto"/>
        <w:rPr>
          <w:rFonts w:asciiTheme="majorHAnsi" w:hAnsiTheme="majorHAnsi" w:cs="Times New Roman"/>
          <w:lang w:val="en-GB"/>
        </w:rPr>
      </w:pPr>
      <w:r w:rsidRPr="006665B1">
        <w:rPr>
          <w:rFonts w:asciiTheme="majorHAnsi" w:hAnsiTheme="majorHAnsi" w:cs="Times New Roman"/>
          <w:lang w:val="en-GB"/>
        </w:rPr>
        <w:tab/>
      </w:r>
      <w:r w:rsidR="00734F85" w:rsidRPr="006665B1">
        <w:rPr>
          <w:rFonts w:asciiTheme="majorHAnsi" w:hAnsiTheme="majorHAnsi" w:cs="Times New Roman"/>
          <w:lang w:val="en-GB"/>
        </w:rPr>
        <w:t>The project</w:t>
      </w:r>
      <w:r w:rsidR="00677EF3">
        <w:rPr>
          <w:rFonts w:asciiTheme="majorHAnsi" w:hAnsiTheme="majorHAnsi" w:cs="Times New Roman"/>
          <w:lang w:val="en-GB"/>
        </w:rPr>
        <w:t>s</w:t>
      </w:r>
      <w:r w:rsidR="00734F85" w:rsidRPr="006665B1">
        <w:rPr>
          <w:rFonts w:asciiTheme="majorHAnsi" w:hAnsiTheme="majorHAnsi" w:cs="Times New Roman"/>
          <w:lang w:val="en-GB"/>
        </w:rPr>
        <w:t xml:space="preserve"> </w:t>
      </w:r>
      <w:r w:rsidR="007B0FD1">
        <w:rPr>
          <w:rFonts w:asciiTheme="majorHAnsi" w:hAnsiTheme="majorHAnsi" w:cs="Times New Roman"/>
          <w:lang w:val="en-GB"/>
        </w:rPr>
        <w:t>range</w:t>
      </w:r>
      <w:r w:rsidR="007B0FD1" w:rsidRPr="006665B1">
        <w:rPr>
          <w:rFonts w:asciiTheme="majorHAnsi" w:hAnsiTheme="majorHAnsi" w:cs="Times New Roman"/>
          <w:lang w:val="en-GB"/>
        </w:rPr>
        <w:t xml:space="preserve"> </w:t>
      </w:r>
      <w:r w:rsidR="00734F85" w:rsidRPr="006665B1">
        <w:rPr>
          <w:rFonts w:asciiTheme="majorHAnsi" w:hAnsiTheme="majorHAnsi" w:cs="Times New Roman"/>
          <w:lang w:val="en-GB"/>
        </w:rPr>
        <w:t>from small-scale projects worth a couple million USD (</w:t>
      </w:r>
      <w:r w:rsidR="0069426D" w:rsidRPr="006665B1">
        <w:rPr>
          <w:rFonts w:asciiTheme="majorHAnsi" w:hAnsiTheme="majorHAnsi" w:cs="Times New Roman"/>
          <w:lang w:val="en-GB"/>
        </w:rPr>
        <w:t xml:space="preserve">e.g. </w:t>
      </w:r>
      <w:r w:rsidR="00734F85" w:rsidRPr="006665B1">
        <w:rPr>
          <w:rFonts w:asciiTheme="majorHAnsi" w:hAnsiTheme="majorHAnsi" w:cs="Times New Roman"/>
          <w:lang w:val="en-GB"/>
        </w:rPr>
        <w:t xml:space="preserve">small </w:t>
      </w:r>
      <w:r w:rsidR="00734F85" w:rsidRPr="006665B1">
        <w:rPr>
          <w:rFonts w:asciiTheme="majorHAnsi" w:hAnsiTheme="majorHAnsi" w:cs="Times New Roman"/>
          <w:lang w:val="en-GB"/>
        </w:rPr>
        <w:t>hydropower plants) to large-scale oil and gas pipelines/complexes</w:t>
      </w:r>
      <w:r w:rsidR="007B0FD1">
        <w:rPr>
          <w:rFonts w:asciiTheme="majorHAnsi" w:hAnsiTheme="majorHAnsi" w:cs="Times New Roman"/>
          <w:lang w:val="en-GB"/>
        </w:rPr>
        <w:t>,</w:t>
      </w:r>
      <w:r w:rsidR="00734F85" w:rsidRPr="006665B1">
        <w:rPr>
          <w:rFonts w:asciiTheme="majorHAnsi" w:hAnsiTheme="majorHAnsi" w:cs="Times New Roman"/>
          <w:lang w:val="en-GB"/>
        </w:rPr>
        <w:t xml:space="preserve"> such as the Central Asia</w:t>
      </w:r>
      <w:r w:rsidR="0069426D" w:rsidRPr="006665B1">
        <w:rPr>
          <w:rFonts w:asciiTheme="majorHAnsi" w:hAnsiTheme="majorHAnsi" w:cs="Times New Roman"/>
          <w:lang w:val="en-GB"/>
        </w:rPr>
        <w:t>–</w:t>
      </w:r>
      <w:r w:rsidR="00734F85" w:rsidRPr="006665B1">
        <w:rPr>
          <w:rFonts w:asciiTheme="majorHAnsi" w:hAnsiTheme="majorHAnsi" w:cs="Times New Roman"/>
          <w:lang w:val="en-GB"/>
        </w:rPr>
        <w:t>China gas pipeline</w:t>
      </w:r>
      <w:r w:rsidR="00677EF3">
        <w:rPr>
          <w:rFonts w:asciiTheme="majorHAnsi" w:hAnsiTheme="majorHAnsi" w:cs="Times New Roman"/>
          <w:lang w:val="en-GB"/>
        </w:rPr>
        <w:t>, costing</w:t>
      </w:r>
      <w:r w:rsidR="00734F85" w:rsidRPr="006665B1">
        <w:rPr>
          <w:rFonts w:asciiTheme="majorHAnsi" w:hAnsiTheme="majorHAnsi" w:cs="Times New Roman"/>
          <w:lang w:val="en-GB"/>
        </w:rPr>
        <w:t xml:space="preserve"> 7 </w:t>
      </w:r>
      <w:r w:rsidR="007B0FD1" w:rsidRPr="006665B1">
        <w:rPr>
          <w:rFonts w:asciiTheme="majorHAnsi" w:hAnsiTheme="majorHAnsi" w:cs="Times New Roman"/>
          <w:lang w:val="en-GB"/>
        </w:rPr>
        <w:t>b</w:t>
      </w:r>
      <w:r w:rsidR="007B0FD1">
        <w:rPr>
          <w:rFonts w:asciiTheme="majorHAnsi" w:hAnsiTheme="majorHAnsi" w:cs="Times New Roman"/>
          <w:lang w:val="en-GB"/>
        </w:rPr>
        <w:t>ln USD</w:t>
      </w:r>
      <w:r w:rsidR="00734F85" w:rsidRPr="006665B1">
        <w:rPr>
          <w:rFonts w:asciiTheme="majorHAnsi" w:hAnsiTheme="majorHAnsi" w:cs="Times New Roman"/>
          <w:lang w:val="en-GB"/>
        </w:rPr>
        <w:t>.</w:t>
      </w:r>
      <w:r w:rsidR="005A40EC">
        <w:rPr>
          <w:rFonts w:asciiTheme="majorHAnsi" w:hAnsiTheme="majorHAnsi"/>
          <w:lang w:val="en-GB"/>
        </w:rPr>
        <w:t xml:space="preserve"> </w:t>
      </w:r>
      <w:r w:rsidR="00734F85" w:rsidRPr="006665B1">
        <w:rPr>
          <w:rFonts w:asciiTheme="majorHAnsi" w:hAnsiTheme="majorHAnsi" w:cs="Times New Roman"/>
          <w:lang w:val="en-GB"/>
        </w:rPr>
        <w:t xml:space="preserve">Unlike </w:t>
      </w:r>
      <w:r w:rsidR="0069426D" w:rsidRPr="006665B1">
        <w:rPr>
          <w:rFonts w:asciiTheme="majorHAnsi" w:hAnsiTheme="majorHAnsi" w:cs="Times New Roman"/>
          <w:lang w:val="en-GB"/>
        </w:rPr>
        <w:t xml:space="preserve">the </w:t>
      </w:r>
      <w:r w:rsidR="00734F85" w:rsidRPr="006665B1">
        <w:rPr>
          <w:rFonts w:asciiTheme="majorHAnsi" w:hAnsiTheme="majorHAnsi" w:cs="Times New Roman"/>
          <w:lang w:val="en-GB"/>
        </w:rPr>
        <w:t>Kazakh</w:t>
      </w:r>
      <w:r w:rsidR="0069426D" w:rsidRPr="006665B1">
        <w:rPr>
          <w:rFonts w:asciiTheme="majorHAnsi" w:hAnsiTheme="majorHAnsi" w:cs="Times New Roman"/>
          <w:lang w:val="en-GB"/>
        </w:rPr>
        <w:t xml:space="preserve"> petroleum sector,</w:t>
      </w:r>
      <w:r w:rsidR="00734F85" w:rsidRPr="006665B1">
        <w:rPr>
          <w:rFonts w:asciiTheme="majorHAnsi" w:hAnsiTheme="majorHAnsi" w:cs="Times New Roman"/>
          <w:lang w:val="en-GB"/>
        </w:rPr>
        <w:t xml:space="preserve"> </w:t>
      </w:r>
      <w:r w:rsidR="007B0FD1">
        <w:rPr>
          <w:rFonts w:asciiTheme="majorHAnsi" w:hAnsiTheme="majorHAnsi" w:cs="Times New Roman"/>
          <w:lang w:val="en-GB"/>
        </w:rPr>
        <w:t>in which</w:t>
      </w:r>
      <w:r w:rsidR="007B0FD1" w:rsidRPr="006665B1">
        <w:rPr>
          <w:rFonts w:asciiTheme="majorHAnsi" w:hAnsiTheme="majorHAnsi" w:cs="Times New Roman"/>
          <w:lang w:val="en-GB"/>
        </w:rPr>
        <w:t xml:space="preserve"> </w:t>
      </w:r>
      <w:r w:rsidR="00734F85" w:rsidRPr="006665B1">
        <w:rPr>
          <w:rFonts w:asciiTheme="majorHAnsi" w:hAnsiTheme="majorHAnsi" w:cs="Times New Roman"/>
          <w:lang w:val="en-GB"/>
        </w:rPr>
        <w:t xml:space="preserve">Beijing </w:t>
      </w:r>
      <w:r w:rsidR="0069426D" w:rsidRPr="006665B1">
        <w:rPr>
          <w:rFonts w:asciiTheme="majorHAnsi" w:hAnsiTheme="majorHAnsi" w:cs="Times New Roman"/>
          <w:lang w:val="en-GB"/>
        </w:rPr>
        <w:t xml:space="preserve">has been </w:t>
      </w:r>
      <w:r w:rsidR="00734F85" w:rsidRPr="006665B1">
        <w:rPr>
          <w:rFonts w:asciiTheme="majorHAnsi" w:hAnsiTheme="majorHAnsi" w:cs="Times New Roman"/>
          <w:lang w:val="en-GB"/>
        </w:rPr>
        <w:t xml:space="preserve">active since the </w:t>
      </w:r>
      <w:r w:rsidR="0069426D" w:rsidRPr="006665B1">
        <w:rPr>
          <w:rFonts w:asciiTheme="majorHAnsi" w:hAnsiTheme="majorHAnsi" w:cs="Times New Roman"/>
          <w:lang w:val="en-GB"/>
        </w:rPr>
        <w:t xml:space="preserve">late </w:t>
      </w:r>
      <w:r w:rsidR="00734F85" w:rsidRPr="006665B1">
        <w:rPr>
          <w:rFonts w:asciiTheme="majorHAnsi" w:hAnsiTheme="majorHAnsi" w:cs="Times New Roman"/>
          <w:lang w:val="en-GB"/>
        </w:rPr>
        <w:t>1990s, energy projects in Kyrgyzstan</w:t>
      </w:r>
      <w:r w:rsidR="00677EF3">
        <w:rPr>
          <w:rFonts w:asciiTheme="majorHAnsi" w:hAnsiTheme="majorHAnsi" w:cs="Times New Roman"/>
          <w:lang w:val="en-GB"/>
        </w:rPr>
        <w:t>,</w:t>
      </w:r>
      <w:r w:rsidR="00734F85" w:rsidRPr="006665B1">
        <w:rPr>
          <w:rFonts w:asciiTheme="majorHAnsi" w:hAnsiTheme="majorHAnsi" w:cs="Times New Roman"/>
          <w:lang w:val="en-GB"/>
        </w:rPr>
        <w:t xml:space="preserve"> Tajikistan</w:t>
      </w:r>
      <w:r w:rsidR="00677EF3">
        <w:rPr>
          <w:rFonts w:asciiTheme="majorHAnsi" w:hAnsiTheme="majorHAnsi" w:cs="Times New Roman"/>
          <w:lang w:val="en-GB"/>
        </w:rPr>
        <w:t>, and</w:t>
      </w:r>
      <w:r w:rsidR="00734F85" w:rsidRPr="006665B1">
        <w:rPr>
          <w:rFonts w:asciiTheme="majorHAnsi" w:hAnsiTheme="majorHAnsi" w:cs="Times New Roman"/>
          <w:lang w:val="en-GB"/>
        </w:rPr>
        <w:t xml:space="preserve"> </w:t>
      </w:r>
      <w:r w:rsidR="00677EF3" w:rsidRPr="006665B1">
        <w:rPr>
          <w:rFonts w:asciiTheme="majorHAnsi" w:hAnsiTheme="majorHAnsi" w:cs="Times New Roman"/>
          <w:lang w:val="en-GB"/>
        </w:rPr>
        <w:t xml:space="preserve">Turkmenistan, </w:t>
      </w:r>
      <w:r w:rsidR="007B0FD1">
        <w:rPr>
          <w:rFonts w:asciiTheme="majorHAnsi" w:hAnsiTheme="majorHAnsi" w:cs="Times New Roman"/>
          <w:lang w:val="en-GB"/>
        </w:rPr>
        <w:t>were</w:t>
      </w:r>
      <w:r w:rsidR="007B0FD1" w:rsidRPr="006665B1">
        <w:rPr>
          <w:rFonts w:asciiTheme="majorHAnsi" w:hAnsiTheme="majorHAnsi" w:cs="Times New Roman"/>
          <w:lang w:val="en-GB"/>
        </w:rPr>
        <w:t xml:space="preserve"> </w:t>
      </w:r>
      <w:r w:rsidR="0069426D" w:rsidRPr="006665B1">
        <w:rPr>
          <w:rFonts w:asciiTheme="majorHAnsi" w:hAnsiTheme="majorHAnsi" w:cs="Times New Roman"/>
          <w:lang w:val="en-GB"/>
        </w:rPr>
        <w:t xml:space="preserve">mostly </w:t>
      </w:r>
      <w:r w:rsidR="00734F85" w:rsidRPr="006665B1">
        <w:rPr>
          <w:rFonts w:asciiTheme="majorHAnsi" w:hAnsiTheme="majorHAnsi" w:cs="Times New Roman"/>
          <w:lang w:val="en-GB"/>
        </w:rPr>
        <w:t xml:space="preserve">implemented </w:t>
      </w:r>
      <w:r w:rsidR="0069426D" w:rsidRPr="006665B1">
        <w:rPr>
          <w:rFonts w:asciiTheme="majorHAnsi" w:hAnsiTheme="majorHAnsi" w:cs="Times New Roman"/>
          <w:lang w:val="en-GB"/>
        </w:rPr>
        <w:t xml:space="preserve">after </w:t>
      </w:r>
      <w:r w:rsidR="00734F85" w:rsidRPr="006665B1">
        <w:rPr>
          <w:rFonts w:asciiTheme="majorHAnsi" w:hAnsiTheme="majorHAnsi" w:cs="Times New Roman"/>
          <w:lang w:val="en-GB"/>
        </w:rPr>
        <w:t xml:space="preserve">2010. Most of the Chinese projects in the </w:t>
      </w:r>
      <w:r w:rsidR="0069426D" w:rsidRPr="006665B1">
        <w:rPr>
          <w:rFonts w:asciiTheme="majorHAnsi" w:hAnsiTheme="majorHAnsi" w:cs="Times New Roman"/>
          <w:lang w:val="en-GB"/>
        </w:rPr>
        <w:t xml:space="preserve">Uzbek </w:t>
      </w:r>
      <w:r w:rsidR="00734F85" w:rsidRPr="006665B1">
        <w:rPr>
          <w:rFonts w:asciiTheme="majorHAnsi" w:hAnsiTheme="majorHAnsi" w:cs="Times New Roman"/>
          <w:lang w:val="en-GB"/>
        </w:rPr>
        <w:t xml:space="preserve">energy sector are </w:t>
      </w:r>
      <w:r w:rsidR="00677EF3">
        <w:rPr>
          <w:rFonts w:asciiTheme="majorHAnsi" w:hAnsiTheme="majorHAnsi" w:cs="Times New Roman"/>
          <w:lang w:val="en-GB"/>
        </w:rPr>
        <w:t xml:space="preserve">only </w:t>
      </w:r>
      <w:r w:rsidR="00C9381C">
        <w:rPr>
          <w:rFonts w:asciiTheme="majorHAnsi" w:hAnsiTheme="majorHAnsi" w:cs="Times New Roman"/>
          <w:lang w:val="en-GB"/>
        </w:rPr>
        <w:t xml:space="preserve">in </w:t>
      </w:r>
      <w:r w:rsidR="00734F85" w:rsidRPr="006665B1">
        <w:rPr>
          <w:rFonts w:asciiTheme="majorHAnsi" w:hAnsiTheme="majorHAnsi" w:cs="Times New Roman"/>
          <w:lang w:val="en-GB"/>
        </w:rPr>
        <w:t>the</w:t>
      </w:r>
      <w:r w:rsidR="00C9381C">
        <w:rPr>
          <w:rFonts w:asciiTheme="majorHAnsi" w:hAnsiTheme="majorHAnsi" w:cs="Times New Roman"/>
          <w:lang w:val="en-GB"/>
        </w:rPr>
        <w:t>ir</w:t>
      </w:r>
      <w:r w:rsidR="00734F85" w:rsidRPr="006665B1">
        <w:rPr>
          <w:rFonts w:asciiTheme="majorHAnsi" w:hAnsiTheme="majorHAnsi" w:cs="Times New Roman"/>
          <w:lang w:val="en-GB"/>
        </w:rPr>
        <w:t xml:space="preserve"> initial stage</w:t>
      </w:r>
      <w:r w:rsidR="00C9381C">
        <w:rPr>
          <w:rFonts w:asciiTheme="majorHAnsi" w:hAnsiTheme="majorHAnsi" w:cs="Times New Roman"/>
          <w:lang w:val="en-GB"/>
        </w:rPr>
        <w:t>s</w:t>
      </w:r>
      <w:r w:rsidR="00734F85" w:rsidRPr="006665B1">
        <w:rPr>
          <w:rFonts w:asciiTheme="majorHAnsi" w:hAnsiTheme="majorHAnsi" w:cs="Times New Roman"/>
          <w:lang w:val="en-GB"/>
        </w:rPr>
        <w:t xml:space="preserve"> because the country has </w:t>
      </w:r>
      <w:r w:rsidR="00AB3FA8">
        <w:rPr>
          <w:rFonts w:asciiTheme="majorHAnsi" w:hAnsiTheme="majorHAnsi" w:cs="Times New Roman"/>
          <w:lang w:val="en-GB"/>
        </w:rPr>
        <w:t xml:space="preserve">only </w:t>
      </w:r>
      <w:r w:rsidR="00734F85" w:rsidRPr="006665B1">
        <w:rPr>
          <w:rFonts w:asciiTheme="majorHAnsi" w:hAnsiTheme="majorHAnsi" w:cs="Times New Roman"/>
          <w:lang w:val="en-GB"/>
        </w:rPr>
        <w:t xml:space="preserve">recently </w:t>
      </w:r>
      <w:r w:rsidR="00AB3FA8">
        <w:rPr>
          <w:rFonts w:asciiTheme="majorHAnsi" w:hAnsiTheme="majorHAnsi" w:cs="Times New Roman"/>
          <w:lang w:val="en-GB"/>
        </w:rPr>
        <w:t>started encouraging Chinese energy investment more actively</w:t>
      </w:r>
      <w:r w:rsidR="00734F85" w:rsidRPr="006665B1">
        <w:rPr>
          <w:rFonts w:asciiTheme="majorHAnsi" w:hAnsiTheme="majorHAnsi" w:cs="Times New Roman"/>
          <w:lang w:val="en-GB"/>
        </w:rPr>
        <w:t xml:space="preserve">. </w:t>
      </w:r>
    </w:p>
    <w:p w14:paraId="7539B2B7" w14:textId="1298C36A" w:rsidR="00A43046" w:rsidRPr="00A43046" w:rsidRDefault="00A43046" w:rsidP="00A43046">
      <w:pPr>
        <w:spacing w:line="240" w:lineRule="auto"/>
        <w:ind w:firstLine="708"/>
        <w:rPr>
          <w:rFonts w:asciiTheme="majorHAnsi" w:hAnsiTheme="majorHAnsi" w:cs="Times New Roman"/>
          <w:lang w:val="en-GB"/>
        </w:rPr>
      </w:pPr>
      <w:r w:rsidRPr="00F90DE7">
        <w:rPr>
          <w:rFonts w:asciiTheme="majorHAnsi" w:hAnsiTheme="majorHAnsi"/>
          <w:lang w:val="en-GB"/>
        </w:rPr>
        <w:t xml:space="preserve">This data article is part of a series of such articles on BRI in Central Asia. All the data are also available in a unified </w:t>
      </w:r>
      <w:r>
        <w:rPr>
          <w:rFonts w:asciiTheme="majorHAnsi" w:hAnsiTheme="majorHAnsi"/>
          <w:lang w:val="en-GB"/>
        </w:rPr>
        <w:t xml:space="preserve">Excel </w:t>
      </w:r>
      <w:r w:rsidRPr="00F90DE7">
        <w:rPr>
          <w:rFonts w:asciiTheme="majorHAnsi" w:hAnsiTheme="majorHAnsi"/>
          <w:lang w:val="en-GB"/>
        </w:rPr>
        <w:t>database</w:t>
      </w:r>
      <w:r>
        <w:rPr>
          <w:rFonts w:asciiTheme="majorHAnsi" w:hAnsiTheme="majorHAnsi"/>
          <w:lang w:val="en-GB"/>
        </w:rPr>
        <w:t xml:space="preserve"> at the following address</w:t>
      </w:r>
      <w:r w:rsidRPr="00F90DE7">
        <w:rPr>
          <w:rFonts w:asciiTheme="majorHAnsi" w:hAnsiTheme="majorHAnsi"/>
          <w:lang w:val="en-GB"/>
        </w:rPr>
        <w:t>:</w:t>
      </w:r>
      <w:r>
        <w:rPr>
          <w:rFonts w:asciiTheme="majorHAnsi" w:hAnsiTheme="majorHAnsi"/>
          <w:lang w:val="en-GB"/>
        </w:rPr>
        <w:t xml:space="preserve"> </w:t>
      </w:r>
    </w:p>
    <w:p w14:paraId="418A02D4" w14:textId="77777777" w:rsidR="00A43046" w:rsidRPr="004C52E3" w:rsidRDefault="00D21DDB" w:rsidP="00A43046">
      <w:pPr>
        <w:spacing w:line="240" w:lineRule="auto"/>
        <w:rPr>
          <w:rFonts w:asciiTheme="majorHAnsi" w:hAnsiTheme="majorHAnsi"/>
          <w:color w:val="000000" w:themeColor="text1"/>
          <w:lang w:val="en-GB"/>
        </w:rPr>
      </w:pPr>
      <w:hyperlink r:id="rId12" w:history="1">
        <w:r w:rsidR="00A43046" w:rsidRPr="004C52E3">
          <w:rPr>
            <w:rStyle w:val="Hyperlink"/>
            <w:rFonts w:asciiTheme="majorHAnsi" w:hAnsiTheme="majorHAnsi"/>
            <w:color w:val="000000" w:themeColor="text1"/>
            <w:lang w:val="en-GB"/>
          </w:rPr>
          <w:t>h</w:t>
        </w:r>
        <w:r w:rsidR="00A43046" w:rsidRPr="004C52E3">
          <w:rPr>
            <w:rStyle w:val="Hyperlink"/>
            <w:color w:val="000000" w:themeColor="text1"/>
            <w:lang w:val="en-GB"/>
          </w:rPr>
          <w:t>ttp://osce-academy.net/en/research/cadgat/</w:t>
        </w:r>
      </w:hyperlink>
      <w:r w:rsidR="00A43046" w:rsidRPr="004C52E3">
        <w:rPr>
          <w:color w:val="000000" w:themeColor="text1"/>
          <w:lang w:val="en-GB"/>
        </w:rPr>
        <w:t xml:space="preserve"> </w:t>
      </w:r>
    </w:p>
    <w:p w14:paraId="669B4BAA" w14:textId="77777777" w:rsidR="00A43046" w:rsidRDefault="00A43046" w:rsidP="00A43046">
      <w:pPr>
        <w:spacing w:line="240" w:lineRule="auto"/>
        <w:rPr>
          <w:rFonts w:asciiTheme="majorHAnsi" w:hAnsiTheme="majorHAnsi"/>
          <w:b/>
          <w:sz w:val="18"/>
          <w:szCs w:val="18"/>
          <w:lang w:val="en-GB"/>
        </w:rPr>
      </w:pPr>
    </w:p>
    <w:p w14:paraId="6EB2B1FD" w14:textId="21DDDD1A" w:rsidR="00A43046" w:rsidRPr="00A43046" w:rsidRDefault="00A43046" w:rsidP="00A43046">
      <w:pPr>
        <w:spacing w:line="240" w:lineRule="auto"/>
        <w:rPr>
          <w:rFonts w:asciiTheme="majorHAnsi" w:hAnsiTheme="majorHAnsi" w:cs="Times New Roman"/>
          <w:bCs/>
          <w:sz w:val="18"/>
          <w:szCs w:val="18"/>
          <w:lang w:val="en-GB"/>
        </w:rPr>
      </w:pPr>
      <w:r w:rsidRPr="00A43046">
        <w:rPr>
          <w:rFonts w:asciiTheme="majorHAnsi" w:hAnsiTheme="majorHAnsi"/>
          <w:bCs/>
          <w:sz w:val="18"/>
          <w:szCs w:val="18"/>
          <w:lang w:val="en-GB"/>
        </w:rPr>
        <w:t>Number of</w:t>
      </w:r>
      <w:r w:rsidR="00984AB1">
        <w:rPr>
          <w:rFonts w:asciiTheme="majorHAnsi" w:hAnsiTheme="majorHAnsi"/>
          <w:bCs/>
          <w:sz w:val="18"/>
          <w:szCs w:val="18"/>
          <w:lang w:val="en-GB"/>
        </w:rPr>
        <w:t xml:space="preserve"> energy</w:t>
      </w:r>
      <w:r w:rsidRPr="00A43046">
        <w:rPr>
          <w:rFonts w:asciiTheme="majorHAnsi" w:hAnsiTheme="majorHAnsi"/>
          <w:bCs/>
          <w:sz w:val="18"/>
          <w:szCs w:val="18"/>
          <w:lang w:val="en-GB"/>
        </w:rPr>
        <w:t xml:space="preserve"> projects and total funding by country</w:t>
      </w:r>
    </w:p>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2126"/>
      </w:tblGrid>
      <w:tr w:rsidR="00A43046" w:rsidRPr="007B0FD1" w14:paraId="1840761C" w14:textId="77777777" w:rsidTr="00BA32D2">
        <w:tc>
          <w:tcPr>
            <w:tcW w:w="1276" w:type="dxa"/>
            <w:tcBorders>
              <w:top w:val="single" w:sz="4" w:space="0" w:color="auto"/>
              <w:bottom w:val="double" w:sz="4" w:space="0" w:color="auto"/>
            </w:tcBorders>
            <w:tcMar>
              <w:left w:w="28" w:type="dxa"/>
              <w:right w:w="28" w:type="dxa"/>
            </w:tcMar>
          </w:tcPr>
          <w:p w14:paraId="58633311" w14:textId="77777777" w:rsidR="00A43046" w:rsidRPr="006665B1" w:rsidRDefault="00A43046" w:rsidP="00BA32D2">
            <w:pPr>
              <w:spacing w:line="240" w:lineRule="auto"/>
              <w:jc w:val="left"/>
              <w:rPr>
                <w:rFonts w:ascii="Cambria" w:eastAsia="Times New Roman" w:hAnsi="Cambria" w:cs="Times New Roman"/>
                <w:b/>
                <w:bCs/>
                <w:sz w:val="18"/>
                <w:szCs w:val="18"/>
                <w:lang w:val="en-GB" w:eastAsia="ru-RU"/>
              </w:rPr>
            </w:pPr>
          </w:p>
        </w:tc>
        <w:tc>
          <w:tcPr>
            <w:tcW w:w="1134" w:type="dxa"/>
            <w:tcBorders>
              <w:top w:val="single" w:sz="4" w:space="0" w:color="auto"/>
              <w:bottom w:val="double" w:sz="4" w:space="0" w:color="auto"/>
            </w:tcBorders>
            <w:tcMar>
              <w:left w:w="28" w:type="dxa"/>
              <w:right w:w="28" w:type="dxa"/>
            </w:tcMar>
          </w:tcPr>
          <w:p w14:paraId="70AAEC43" w14:textId="77777777" w:rsidR="00A43046" w:rsidRPr="006665B1" w:rsidRDefault="00A43046" w:rsidP="00BA32D2">
            <w:pPr>
              <w:spacing w:line="240" w:lineRule="auto"/>
              <w:jc w:val="center"/>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Projects</w:t>
            </w:r>
          </w:p>
        </w:tc>
        <w:tc>
          <w:tcPr>
            <w:tcW w:w="2126" w:type="dxa"/>
            <w:tcBorders>
              <w:top w:val="single" w:sz="4" w:space="0" w:color="auto"/>
              <w:bottom w:val="double" w:sz="4" w:space="0" w:color="auto"/>
            </w:tcBorders>
            <w:tcMar>
              <w:left w:w="28" w:type="dxa"/>
              <w:right w:w="28" w:type="dxa"/>
            </w:tcMar>
          </w:tcPr>
          <w:p w14:paraId="6836C56B" w14:textId="77777777" w:rsidR="00A43046" w:rsidRPr="006665B1" w:rsidRDefault="00A43046" w:rsidP="00BA32D2">
            <w:pPr>
              <w:spacing w:line="240" w:lineRule="auto"/>
              <w:jc w:val="right"/>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Total funding (mln USD)</w:t>
            </w:r>
          </w:p>
        </w:tc>
      </w:tr>
      <w:tr w:rsidR="00A43046" w:rsidRPr="007B0FD1" w14:paraId="115ECBF7" w14:textId="77777777" w:rsidTr="00BA32D2">
        <w:tc>
          <w:tcPr>
            <w:tcW w:w="1276" w:type="dxa"/>
            <w:tcBorders>
              <w:top w:val="double" w:sz="4" w:space="0" w:color="auto"/>
            </w:tcBorders>
            <w:tcMar>
              <w:left w:w="28" w:type="dxa"/>
              <w:right w:w="28" w:type="dxa"/>
            </w:tcMar>
          </w:tcPr>
          <w:p w14:paraId="7BFFDAA6" w14:textId="77777777" w:rsidR="00A43046" w:rsidRPr="006665B1" w:rsidRDefault="00A43046" w:rsidP="00BA32D2">
            <w:pPr>
              <w:spacing w:line="240" w:lineRule="auto"/>
              <w:jc w:val="left"/>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Kazakhstan</w:t>
            </w:r>
          </w:p>
        </w:tc>
        <w:tc>
          <w:tcPr>
            <w:tcW w:w="1134" w:type="dxa"/>
            <w:tcBorders>
              <w:top w:val="double" w:sz="4" w:space="0" w:color="auto"/>
            </w:tcBorders>
            <w:tcMar>
              <w:left w:w="28" w:type="dxa"/>
              <w:right w:w="28" w:type="dxa"/>
            </w:tcMar>
          </w:tcPr>
          <w:p w14:paraId="21740147" w14:textId="7BE322B4" w:rsidR="00A43046" w:rsidRPr="00D269A2" w:rsidRDefault="00A43046" w:rsidP="00BA32D2">
            <w:pPr>
              <w:spacing w:line="240" w:lineRule="auto"/>
              <w:jc w:val="center"/>
              <w:rPr>
                <w:rFonts w:ascii="Cambria" w:eastAsia="Times New Roman" w:hAnsi="Cambria" w:cs="Times New Roman"/>
                <w:bCs/>
                <w:sz w:val="18"/>
                <w:szCs w:val="18"/>
                <w:lang w:val="en-GB" w:eastAsia="ru-RU"/>
              </w:rPr>
            </w:pPr>
            <w:r w:rsidRPr="00D269A2">
              <w:rPr>
                <w:rFonts w:ascii="Cambria" w:eastAsia="Times New Roman" w:hAnsi="Cambria" w:cs="Times New Roman"/>
                <w:bCs/>
                <w:sz w:val="18"/>
                <w:szCs w:val="18"/>
                <w:lang w:val="en-GB" w:eastAsia="ru-RU"/>
              </w:rPr>
              <w:t>2</w:t>
            </w:r>
            <w:r w:rsidR="00DF4BD1" w:rsidRPr="00D269A2">
              <w:rPr>
                <w:rFonts w:ascii="Cambria" w:eastAsia="Times New Roman" w:hAnsi="Cambria" w:cs="Times New Roman"/>
                <w:bCs/>
                <w:sz w:val="18"/>
                <w:szCs w:val="18"/>
                <w:lang w:val="en-GB" w:eastAsia="ru-RU"/>
              </w:rPr>
              <w:t>0</w:t>
            </w:r>
          </w:p>
        </w:tc>
        <w:tc>
          <w:tcPr>
            <w:tcW w:w="2126" w:type="dxa"/>
            <w:tcBorders>
              <w:top w:val="double" w:sz="4" w:space="0" w:color="auto"/>
            </w:tcBorders>
            <w:tcMar>
              <w:left w:w="28" w:type="dxa"/>
              <w:right w:w="28" w:type="dxa"/>
            </w:tcMar>
          </w:tcPr>
          <w:p w14:paraId="7A61B4B7" w14:textId="402EC6C7" w:rsidR="00A43046" w:rsidRPr="00D269A2" w:rsidRDefault="00A43046" w:rsidP="00BA32D2">
            <w:pPr>
              <w:spacing w:line="240" w:lineRule="auto"/>
              <w:jc w:val="right"/>
              <w:rPr>
                <w:rFonts w:ascii="Cambria" w:eastAsia="Times New Roman" w:hAnsi="Cambria" w:cs="Times New Roman"/>
                <w:bCs/>
                <w:sz w:val="18"/>
                <w:szCs w:val="18"/>
                <w:lang w:val="en-GB" w:eastAsia="ru-RU"/>
              </w:rPr>
            </w:pPr>
            <w:r w:rsidRPr="00D269A2">
              <w:rPr>
                <w:rFonts w:ascii="Cambria" w:eastAsia="Times New Roman" w:hAnsi="Cambria" w:cs="Times New Roman"/>
                <w:sz w:val="18"/>
                <w:szCs w:val="18"/>
                <w:lang w:val="en-GB" w:eastAsia="ru-RU"/>
              </w:rPr>
              <w:t>18</w:t>
            </w:r>
            <w:r w:rsidR="00524AD9">
              <w:rPr>
                <w:rFonts w:ascii="Cambria" w:eastAsia="Times New Roman" w:hAnsi="Cambria" w:cs="Times New Roman"/>
                <w:sz w:val="18"/>
                <w:szCs w:val="18"/>
                <w:lang w:val="en-GB" w:eastAsia="ru-RU"/>
              </w:rPr>
              <w:t> </w:t>
            </w:r>
            <w:r w:rsidRPr="00D269A2">
              <w:rPr>
                <w:rFonts w:ascii="Cambria" w:eastAsia="Times New Roman" w:hAnsi="Cambria" w:cs="Times New Roman"/>
                <w:sz w:val="18"/>
                <w:szCs w:val="18"/>
                <w:lang w:val="en-GB" w:eastAsia="ru-RU"/>
              </w:rPr>
              <w:t>849</w:t>
            </w:r>
            <w:r w:rsidR="00524AD9">
              <w:rPr>
                <w:rFonts w:ascii="Cambria" w:eastAsia="Times New Roman" w:hAnsi="Cambria" w:cs="Times New Roman"/>
                <w:sz w:val="18"/>
                <w:szCs w:val="18"/>
                <w:lang w:val="en-GB" w:eastAsia="ru-RU"/>
              </w:rPr>
              <w:t>.</w:t>
            </w:r>
            <w:r w:rsidR="00D67C17" w:rsidRPr="00D269A2">
              <w:rPr>
                <w:rFonts w:ascii="Cambria" w:eastAsia="Times New Roman" w:hAnsi="Cambria" w:cs="Times New Roman"/>
                <w:sz w:val="18"/>
                <w:szCs w:val="18"/>
                <w:lang w:val="en-GB" w:eastAsia="ru-RU"/>
              </w:rPr>
              <w:t>5</w:t>
            </w:r>
          </w:p>
        </w:tc>
      </w:tr>
      <w:tr w:rsidR="00A43046" w:rsidRPr="007B0FD1" w14:paraId="2883D624" w14:textId="77777777" w:rsidTr="00BA32D2">
        <w:tc>
          <w:tcPr>
            <w:tcW w:w="1276" w:type="dxa"/>
            <w:tcMar>
              <w:left w:w="28" w:type="dxa"/>
              <w:right w:w="28" w:type="dxa"/>
            </w:tcMar>
          </w:tcPr>
          <w:p w14:paraId="7CC38364" w14:textId="77777777" w:rsidR="00A43046" w:rsidRPr="006665B1" w:rsidRDefault="00A43046" w:rsidP="00BA32D2">
            <w:pPr>
              <w:spacing w:line="240" w:lineRule="auto"/>
              <w:jc w:val="left"/>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Uzbekistan</w:t>
            </w:r>
          </w:p>
        </w:tc>
        <w:tc>
          <w:tcPr>
            <w:tcW w:w="1134" w:type="dxa"/>
            <w:tcMar>
              <w:left w:w="28" w:type="dxa"/>
              <w:right w:w="28" w:type="dxa"/>
            </w:tcMar>
          </w:tcPr>
          <w:p w14:paraId="73948A29" w14:textId="77777777" w:rsidR="00A43046" w:rsidRPr="00D269A2" w:rsidRDefault="00A43046" w:rsidP="00BA32D2">
            <w:pPr>
              <w:spacing w:line="240" w:lineRule="auto"/>
              <w:jc w:val="center"/>
              <w:rPr>
                <w:rFonts w:ascii="Cambria" w:eastAsia="Times New Roman" w:hAnsi="Cambria" w:cs="Times New Roman"/>
                <w:bCs/>
                <w:sz w:val="18"/>
                <w:szCs w:val="18"/>
                <w:lang w:val="en-GB" w:eastAsia="ru-RU"/>
              </w:rPr>
            </w:pPr>
            <w:r w:rsidRPr="00D269A2">
              <w:rPr>
                <w:rFonts w:ascii="Cambria" w:eastAsia="Times New Roman" w:hAnsi="Cambria" w:cs="Times New Roman"/>
                <w:bCs/>
                <w:sz w:val="18"/>
                <w:szCs w:val="18"/>
                <w:lang w:val="en-GB" w:eastAsia="ru-RU"/>
              </w:rPr>
              <w:t>12</w:t>
            </w:r>
          </w:p>
        </w:tc>
        <w:tc>
          <w:tcPr>
            <w:tcW w:w="2126" w:type="dxa"/>
            <w:tcMar>
              <w:left w:w="28" w:type="dxa"/>
              <w:right w:w="28" w:type="dxa"/>
            </w:tcMar>
          </w:tcPr>
          <w:p w14:paraId="24854A65" w14:textId="7549E44C" w:rsidR="00A43046" w:rsidRPr="00D269A2" w:rsidRDefault="00D74603" w:rsidP="00BA32D2">
            <w:pPr>
              <w:spacing w:line="240" w:lineRule="auto"/>
              <w:jc w:val="right"/>
              <w:rPr>
                <w:rFonts w:ascii="Cambria" w:eastAsia="Times New Roman" w:hAnsi="Cambria" w:cs="Times New Roman"/>
                <w:bCs/>
                <w:sz w:val="18"/>
                <w:szCs w:val="18"/>
                <w:lang w:val="en-GB" w:eastAsia="ru-RU"/>
              </w:rPr>
            </w:pPr>
            <w:r w:rsidRPr="00D269A2">
              <w:rPr>
                <w:rFonts w:asciiTheme="majorHAnsi" w:hAnsiTheme="majorHAnsi"/>
                <w:sz w:val="18"/>
                <w:szCs w:val="18"/>
              </w:rPr>
              <w:t>205</w:t>
            </w:r>
            <w:r w:rsidR="00524AD9">
              <w:rPr>
                <w:rFonts w:asciiTheme="majorHAnsi" w:hAnsiTheme="majorHAnsi"/>
                <w:sz w:val="18"/>
                <w:szCs w:val="18"/>
                <w:lang w:val="en-US"/>
              </w:rPr>
              <w:t>.</w:t>
            </w:r>
            <w:r w:rsidRPr="00D269A2">
              <w:rPr>
                <w:rFonts w:asciiTheme="majorHAnsi" w:hAnsiTheme="majorHAnsi"/>
                <w:sz w:val="18"/>
                <w:szCs w:val="18"/>
              </w:rPr>
              <w:t>3</w:t>
            </w:r>
          </w:p>
        </w:tc>
      </w:tr>
      <w:tr w:rsidR="00A43046" w:rsidRPr="007B0FD1" w14:paraId="31277A67" w14:textId="77777777" w:rsidTr="00BA32D2">
        <w:tc>
          <w:tcPr>
            <w:tcW w:w="1276" w:type="dxa"/>
            <w:tcMar>
              <w:left w:w="28" w:type="dxa"/>
              <w:right w:w="28" w:type="dxa"/>
            </w:tcMar>
          </w:tcPr>
          <w:p w14:paraId="64BAE790" w14:textId="77777777" w:rsidR="00A43046" w:rsidRPr="006665B1" w:rsidRDefault="00A43046" w:rsidP="00BA32D2">
            <w:pPr>
              <w:spacing w:line="240" w:lineRule="auto"/>
              <w:jc w:val="left"/>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Tajikistan</w:t>
            </w:r>
          </w:p>
        </w:tc>
        <w:tc>
          <w:tcPr>
            <w:tcW w:w="1134" w:type="dxa"/>
            <w:tcMar>
              <w:left w:w="28" w:type="dxa"/>
              <w:right w:w="28" w:type="dxa"/>
            </w:tcMar>
          </w:tcPr>
          <w:p w14:paraId="715259E6" w14:textId="77777777" w:rsidR="00A43046" w:rsidRPr="00D269A2" w:rsidRDefault="00A43046" w:rsidP="00BA32D2">
            <w:pPr>
              <w:spacing w:line="240" w:lineRule="auto"/>
              <w:jc w:val="center"/>
              <w:rPr>
                <w:rFonts w:ascii="Cambria" w:eastAsia="Times New Roman" w:hAnsi="Cambria" w:cs="Times New Roman"/>
                <w:bCs/>
                <w:sz w:val="18"/>
                <w:szCs w:val="18"/>
                <w:lang w:val="en-GB" w:eastAsia="ru-RU"/>
              </w:rPr>
            </w:pPr>
            <w:r w:rsidRPr="00D269A2">
              <w:rPr>
                <w:rFonts w:ascii="Cambria" w:eastAsia="Times New Roman" w:hAnsi="Cambria" w:cs="Times New Roman"/>
                <w:bCs/>
                <w:sz w:val="18"/>
                <w:szCs w:val="18"/>
                <w:lang w:val="en-GB" w:eastAsia="ru-RU"/>
              </w:rPr>
              <w:t>7</w:t>
            </w:r>
          </w:p>
        </w:tc>
        <w:tc>
          <w:tcPr>
            <w:tcW w:w="2126" w:type="dxa"/>
            <w:tcMar>
              <w:left w:w="28" w:type="dxa"/>
              <w:right w:w="28" w:type="dxa"/>
            </w:tcMar>
          </w:tcPr>
          <w:p w14:paraId="7F4FBD8B" w14:textId="224780E2" w:rsidR="00A43046" w:rsidRPr="00D269A2" w:rsidRDefault="00DC0ABE" w:rsidP="00BA32D2">
            <w:pPr>
              <w:spacing w:line="240" w:lineRule="auto"/>
              <w:jc w:val="right"/>
              <w:rPr>
                <w:rFonts w:ascii="Cambria" w:eastAsia="Times New Roman" w:hAnsi="Cambria" w:cs="Times New Roman"/>
                <w:bCs/>
                <w:sz w:val="18"/>
                <w:szCs w:val="18"/>
                <w:lang w:val="en-GB" w:eastAsia="ru-RU"/>
              </w:rPr>
            </w:pPr>
            <w:r w:rsidRPr="00D269A2">
              <w:rPr>
                <w:rFonts w:asciiTheme="majorHAnsi" w:hAnsiTheme="majorHAnsi"/>
                <w:sz w:val="18"/>
                <w:szCs w:val="18"/>
              </w:rPr>
              <w:t>4 516</w:t>
            </w:r>
          </w:p>
        </w:tc>
      </w:tr>
      <w:tr w:rsidR="00A43046" w:rsidRPr="007B0FD1" w14:paraId="5CAC3ECD" w14:textId="77777777" w:rsidTr="00D269A2">
        <w:trPr>
          <w:trHeight w:val="89"/>
        </w:trPr>
        <w:tc>
          <w:tcPr>
            <w:tcW w:w="1276" w:type="dxa"/>
            <w:tcMar>
              <w:left w:w="28" w:type="dxa"/>
              <w:right w:w="28" w:type="dxa"/>
            </w:tcMar>
          </w:tcPr>
          <w:p w14:paraId="528F9377" w14:textId="77777777" w:rsidR="00A43046" w:rsidRPr="006665B1" w:rsidRDefault="00A43046" w:rsidP="00BA32D2">
            <w:pPr>
              <w:spacing w:line="240" w:lineRule="auto"/>
              <w:jc w:val="left"/>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Kyrgyzstan</w:t>
            </w:r>
          </w:p>
        </w:tc>
        <w:tc>
          <w:tcPr>
            <w:tcW w:w="1134" w:type="dxa"/>
            <w:tcMar>
              <w:left w:w="28" w:type="dxa"/>
              <w:right w:w="28" w:type="dxa"/>
            </w:tcMar>
          </w:tcPr>
          <w:p w14:paraId="69191219" w14:textId="77777777" w:rsidR="00A43046" w:rsidRPr="00D269A2" w:rsidRDefault="00A43046" w:rsidP="00BA32D2">
            <w:pPr>
              <w:spacing w:line="240" w:lineRule="auto"/>
              <w:jc w:val="center"/>
              <w:rPr>
                <w:rFonts w:ascii="Cambria" w:eastAsia="Times New Roman" w:hAnsi="Cambria" w:cs="Times New Roman"/>
                <w:bCs/>
                <w:sz w:val="18"/>
                <w:szCs w:val="18"/>
                <w:lang w:val="en-GB" w:eastAsia="ru-RU"/>
              </w:rPr>
            </w:pPr>
            <w:r w:rsidRPr="00D269A2">
              <w:rPr>
                <w:rFonts w:ascii="Cambria" w:eastAsia="Times New Roman" w:hAnsi="Cambria" w:cs="Times New Roman"/>
                <w:bCs/>
                <w:sz w:val="18"/>
                <w:szCs w:val="18"/>
                <w:lang w:val="en-GB" w:eastAsia="ru-RU"/>
              </w:rPr>
              <w:t>5</w:t>
            </w:r>
          </w:p>
        </w:tc>
        <w:tc>
          <w:tcPr>
            <w:tcW w:w="2126" w:type="dxa"/>
            <w:tcMar>
              <w:left w:w="28" w:type="dxa"/>
              <w:right w:w="28" w:type="dxa"/>
            </w:tcMar>
          </w:tcPr>
          <w:p w14:paraId="01D82912" w14:textId="385FB2A8" w:rsidR="00A43046" w:rsidRPr="00D269A2" w:rsidRDefault="00A43046" w:rsidP="00BA32D2">
            <w:pPr>
              <w:spacing w:line="240" w:lineRule="auto"/>
              <w:jc w:val="right"/>
              <w:rPr>
                <w:rFonts w:ascii="Cambria" w:eastAsia="Times New Roman" w:hAnsi="Cambria" w:cs="Times New Roman"/>
                <w:bCs/>
                <w:sz w:val="18"/>
                <w:szCs w:val="18"/>
                <w:lang w:val="en-GB" w:eastAsia="ru-RU"/>
              </w:rPr>
            </w:pPr>
            <w:r w:rsidRPr="00D269A2">
              <w:rPr>
                <w:rFonts w:ascii="Cambria" w:eastAsia="Times New Roman" w:hAnsi="Cambria" w:cs="Times New Roman"/>
                <w:sz w:val="18"/>
                <w:szCs w:val="18"/>
                <w:lang w:val="en-GB" w:eastAsia="ru-RU"/>
              </w:rPr>
              <w:t>2</w:t>
            </w:r>
            <w:r w:rsidR="00DC0ABE" w:rsidRPr="00D269A2">
              <w:rPr>
                <w:rFonts w:ascii="Cambria" w:eastAsia="Times New Roman" w:hAnsi="Cambria" w:cs="Times New Roman"/>
                <w:sz w:val="18"/>
                <w:szCs w:val="18"/>
                <w:lang w:val="en-GB" w:eastAsia="ru-RU"/>
              </w:rPr>
              <w:t xml:space="preserve"> </w:t>
            </w:r>
            <w:r w:rsidRPr="00D269A2">
              <w:rPr>
                <w:rFonts w:ascii="Cambria" w:eastAsia="Times New Roman" w:hAnsi="Cambria" w:cs="Times New Roman"/>
                <w:sz w:val="18"/>
                <w:szCs w:val="18"/>
                <w:lang w:val="en-GB" w:eastAsia="ru-RU"/>
              </w:rPr>
              <w:t>713</w:t>
            </w:r>
          </w:p>
        </w:tc>
      </w:tr>
      <w:tr w:rsidR="00A43046" w:rsidRPr="007B0FD1" w14:paraId="63B40440" w14:textId="77777777" w:rsidTr="00BA32D2">
        <w:tc>
          <w:tcPr>
            <w:tcW w:w="1276" w:type="dxa"/>
            <w:tcMar>
              <w:left w:w="28" w:type="dxa"/>
              <w:right w:w="28" w:type="dxa"/>
            </w:tcMar>
          </w:tcPr>
          <w:p w14:paraId="56F21F35" w14:textId="77777777" w:rsidR="00A43046" w:rsidRPr="006665B1" w:rsidRDefault="00A43046" w:rsidP="00BA32D2">
            <w:pPr>
              <w:spacing w:line="240" w:lineRule="auto"/>
              <w:jc w:val="left"/>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Turkmenistan</w:t>
            </w:r>
          </w:p>
        </w:tc>
        <w:tc>
          <w:tcPr>
            <w:tcW w:w="1134" w:type="dxa"/>
            <w:tcMar>
              <w:left w:w="28" w:type="dxa"/>
              <w:right w:w="28" w:type="dxa"/>
            </w:tcMar>
          </w:tcPr>
          <w:p w14:paraId="21A411D7" w14:textId="77777777" w:rsidR="00A43046" w:rsidRPr="00D269A2" w:rsidRDefault="00A43046" w:rsidP="00BA32D2">
            <w:pPr>
              <w:spacing w:line="240" w:lineRule="auto"/>
              <w:jc w:val="center"/>
              <w:rPr>
                <w:rFonts w:ascii="Cambria" w:eastAsia="Times New Roman" w:hAnsi="Cambria" w:cs="Times New Roman"/>
                <w:bCs/>
                <w:sz w:val="18"/>
                <w:szCs w:val="18"/>
                <w:lang w:val="en-GB" w:eastAsia="ru-RU"/>
              </w:rPr>
            </w:pPr>
            <w:r w:rsidRPr="00D269A2">
              <w:rPr>
                <w:rFonts w:ascii="Cambria" w:eastAsia="Times New Roman" w:hAnsi="Cambria" w:cs="Times New Roman"/>
                <w:bCs/>
                <w:sz w:val="18"/>
                <w:szCs w:val="18"/>
                <w:lang w:val="en-GB" w:eastAsia="ru-RU"/>
              </w:rPr>
              <w:t>4</w:t>
            </w:r>
          </w:p>
        </w:tc>
        <w:tc>
          <w:tcPr>
            <w:tcW w:w="2126" w:type="dxa"/>
            <w:tcMar>
              <w:left w:w="28" w:type="dxa"/>
              <w:right w:w="28" w:type="dxa"/>
            </w:tcMar>
          </w:tcPr>
          <w:p w14:paraId="2E4D39ED" w14:textId="523BC608" w:rsidR="00A43046" w:rsidRPr="00D269A2" w:rsidRDefault="00A43046" w:rsidP="00BA32D2">
            <w:pPr>
              <w:spacing w:line="240" w:lineRule="auto"/>
              <w:jc w:val="right"/>
              <w:rPr>
                <w:rFonts w:ascii="Cambria" w:eastAsia="Times New Roman" w:hAnsi="Cambria" w:cs="Times New Roman"/>
                <w:bCs/>
                <w:sz w:val="18"/>
                <w:szCs w:val="18"/>
                <w:lang w:val="en-GB" w:eastAsia="ru-RU"/>
              </w:rPr>
            </w:pPr>
            <w:r w:rsidRPr="00D269A2">
              <w:rPr>
                <w:rFonts w:ascii="Cambria" w:eastAsia="Times New Roman" w:hAnsi="Cambria" w:cs="Times New Roman"/>
                <w:sz w:val="18"/>
                <w:szCs w:val="18"/>
                <w:lang w:val="en-GB" w:eastAsia="ru-RU"/>
              </w:rPr>
              <w:t>9</w:t>
            </w:r>
            <w:r w:rsidR="00DC0ABE" w:rsidRPr="00D269A2">
              <w:rPr>
                <w:rFonts w:ascii="Cambria" w:eastAsia="Times New Roman" w:hAnsi="Cambria" w:cs="Times New Roman"/>
                <w:sz w:val="18"/>
                <w:szCs w:val="18"/>
                <w:lang w:val="en-GB" w:eastAsia="ru-RU"/>
              </w:rPr>
              <w:t xml:space="preserve"> </w:t>
            </w:r>
            <w:r w:rsidRPr="00D269A2">
              <w:rPr>
                <w:rFonts w:ascii="Cambria" w:eastAsia="Times New Roman" w:hAnsi="Cambria" w:cs="Times New Roman"/>
                <w:sz w:val="18"/>
                <w:szCs w:val="18"/>
                <w:lang w:val="en-GB" w:eastAsia="ru-RU"/>
              </w:rPr>
              <w:t>410</w:t>
            </w:r>
          </w:p>
        </w:tc>
      </w:tr>
    </w:tbl>
    <w:p w14:paraId="2A892402" w14:textId="77777777" w:rsidR="00A43046" w:rsidRPr="005A1E57" w:rsidRDefault="00A43046" w:rsidP="00A43046">
      <w:pPr>
        <w:spacing w:line="240" w:lineRule="auto"/>
        <w:rPr>
          <w:rFonts w:ascii="Cambria" w:hAnsi="Cambria" w:cs="Times New Roman"/>
          <w:b/>
          <w:bCs/>
          <w:lang w:val="en-US"/>
        </w:rPr>
      </w:pPr>
      <w:r>
        <w:rPr>
          <w:rFonts w:ascii="Cambria" w:hAnsi="Cambria" w:cs="Times New Roman"/>
          <w:b/>
          <w:bCs/>
          <w:lang w:val="en-US"/>
        </w:rPr>
        <w:lastRenderedPageBreak/>
        <w:t>Definitions</w:t>
      </w:r>
    </w:p>
    <w:p w14:paraId="6A372CC7" w14:textId="77777777" w:rsidR="00A43046" w:rsidRDefault="00A43046" w:rsidP="00A43046">
      <w:pPr>
        <w:spacing w:line="240" w:lineRule="auto"/>
        <w:rPr>
          <w:rFonts w:ascii="Cambria" w:hAnsi="Cambria" w:cs="Times New Roman"/>
          <w:lang w:val="en-US"/>
        </w:rPr>
      </w:pPr>
      <w:r w:rsidRPr="00844C4F">
        <w:rPr>
          <w:rFonts w:ascii="Cambria" w:hAnsi="Cambria" w:cs="Times New Roman"/>
          <w:i/>
          <w:iCs/>
          <w:lang w:val="en-US"/>
        </w:rPr>
        <w:t>Financing</w:t>
      </w:r>
      <w:r>
        <w:rPr>
          <w:rFonts w:ascii="Cambria" w:hAnsi="Cambria" w:cs="Times New Roman"/>
          <w:b/>
          <w:bCs/>
          <w:lang w:val="en-US"/>
        </w:rPr>
        <w:t xml:space="preserve"> </w:t>
      </w:r>
      <w:r w:rsidRPr="003631A8">
        <w:rPr>
          <w:rFonts w:ascii="Cambria" w:hAnsi="Cambria" w:cs="Times New Roman"/>
          <w:lang w:val="en-US"/>
        </w:rPr>
        <w:t>– Sources of funding for each project are identified and presented.</w:t>
      </w:r>
    </w:p>
    <w:p w14:paraId="61BDB624" w14:textId="77777777" w:rsidR="00A43046" w:rsidRDefault="00A43046" w:rsidP="00A43046">
      <w:pPr>
        <w:spacing w:before="120" w:line="240" w:lineRule="auto"/>
        <w:rPr>
          <w:rFonts w:ascii="Cambria" w:hAnsi="Cambria" w:cs="Times New Roman"/>
          <w:lang w:val="en-US"/>
        </w:rPr>
      </w:pPr>
      <w:r w:rsidRPr="00844C4F">
        <w:rPr>
          <w:rFonts w:ascii="Cambria" w:hAnsi="Cambria" w:cs="Times New Roman"/>
          <w:i/>
          <w:iCs/>
          <w:lang w:val="en-US"/>
        </w:rPr>
        <w:t>Commercial interests</w:t>
      </w:r>
      <w:r>
        <w:rPr>
          <w:rFonts w:ascii="Cambria" w:hAnsi="Cambria" w:cs="Times New Roman"/>
          <w:lang w:val="en-US"/>
        </w:rPr>
        <w:t xml:space="preserve"> – A project is classified as “commercial”, if the parties promoting it primarily pursue commercial goals.</w:t>
      </w:r>
    </w:p>
    <w:p w14:paraId="460179D7" w14:textId="7705D593" w:rsidR="00A43046" w:rsidRDefault="00A43046" w:rsidP="00A43046">
      <w:pPr>
        <w:spacing w:before="120" w:line="240" w:lineRule="auto"/>
        <w:rPr>
          <w:rFonts w:ascii="Cambria" w:hAnsi="Cambria" w:cs="Times New Roman"/>
          <w:lang w:val="en-US"/>
        </w:rPr>
      </w:pPr>
      <w:r w:rsidRPr="00844C4F">
        <w:rPr>
          <w:rFonts w:ascii="Cambria" w:hAnsi="Cambria" w:cs="Times New Roman"/>
          <w:i/>
          <w:iCs/>
          <w:lang w:val="en-US"/>
        </w:rPr>
        <w:t>Strategic interests</w:t>
      </w:r>
      <w:r>
        <w:rPr>
          <w:rFonts w:ascii="Cambria" w:hAnsi="Cambria" w:cs="Times New Roman"/>
          <w:lang w:val="en-US"/>
        </w:rPr>
        <w:t xml:space="preserve"> – </w:t>
      </w:r>
      <w:r w:rsidRPr="003631A8">
        <w:rPr>
          <w:rFonts w:ascii="Cambria" w:hAnsi="Cambria" w:cs="Times New Roman"/>
          <w:lang w:val="en-US"/>
        </w:rPr>
        <w:t xml:space="preserve">A project is classified as </w:t>
      </w:r>
      <w:r>
        <w:rPr>
          <w:rFonts w:ascii="Cambria" w:hAnsi="Cambria" w:cs="Times New Roman"/>
          <w:lang w:val="en-US"/>
        </w:rPr>
        <w:t>“strategic”, if it fits one of the broader categories, particularly strengthening connectivity.</w:t>
      </w:r>
    </w:p>
    <w:p w14:paraId="41AC0320" w14:textId="77777777" w:rsidR="00A43046" w:rsidRDefault="00A43046" w:rsidP="00A43046">
      <w:pPr>
        <w:spacing w:before="120" w:line="240" w:lineRule="auto"/>
        <w:rPr>
          <w:rFonts w:ascii="Cambria" w:hAnsi="Cambria" w:cs="Times New Roman"/>
          <w:lang w:val="en-US"/>
        </w:rPr>
      </w:pPr>
      <w:r w:rsidRPr="00844C4F">
        <w:rPr>
          <w:rFonts w:ascii="Cambria" w:hAnsi="Cambria" w:cs="Times New Roman"/>
          <w:i/>
          <w:iCs/>
          <w:lang w:val="en-US"/>
        </w:rPr>
        <w:t xml:space="preserve">Connection to </w:t>
      </w:r>
      <w:r>
        <w:rPr>
          <w:rFonts w:ascii="Cambria" w:hAnsi="Cambria" w:cs="Times New Roman"/>
          <w:i/>
          <w:iCs/>
          <w:lang w:val="en-US"/>
        </w:rPr>
        <w:t xml:space="preserve">the </w:t>
      </w:r>
      <w:r w:rsidRPr="00844C4F">
        <w:rPr>
          <w:rFonts w:ascii="Cambria" w:hAnsi="Cambria" w:cs="Times New Roman"/>
          <w:i/>
          <w:iCs/>
          <w:lang w:val="en-US"/>
        </w:rPr>
        <w:t>BRI</w:t>
      </w:r>
      <w:r>
        <w:rPr>
          <w:rFonts w:ascii="Cambria" w:hAnsi="Cambria" w:cs="Times New Roman"/>
          <w:lang w:val="en-US"/>
        </w:rPr>
        <w:t xml:space="preserve"> – If a project is announced publicly as part of the BRI, then it is classified as a “BRI project”.</w:t>
      </w:r>
    </w:p>
    <w:p w14:paraId="7F00AA2E" w14:textId="77777777" w:rsidR="00A43046" w:rsidRDefault="00A43046" w:rsidP="00A43046">
      <w:pPr>
        <w:spacing w:before="120" w:line="240" w:lineRule="auto"/>
        <w:rPr>
          <w:rFonts w:ascii="Cambria" w:hAnsi="Cambria" w:cs="Times New Roman"/>
          <w:lang w:val="en-US"/>
        </w:rPr>
      </w:pPr>
      <w:r w:rsidRPr="00844C4F">
        <w:rPr>
          <w:rFonts w:ascii="Cambria" w:hAnsi="Cambria" w:cs="Times New Roman"/>
          <w:i/>
          <w:iCs/>
          <w:lang w:val="en-US"/>
        </w:rPr>
        <w:t>Local project</w:t>
      </w:r>
      <w:r>
        <w:rPr>
          <w:rFonts w:ascii="Cambria" w:hAnsi="Cambria" w:cs="Times New Roman"/>
          <w:lang w:val="en-US"/>
        </w:rPr>
        <w:t xml:space="preserve"> – A project is classified as “local”, if the infrastructure or facility constructed and services provided, are limited to a specific country.</w:t>
      </w:r>
    </w:p>
    <w:p w14:paraId="578D9275" w14:textId="77777777" w:rsidR="00A43046" w:rsidRPr="00127978" w:rsidRDefault="00A43046" w:rsidP="00A43046">
      <w:pPr>
        <w:spacing w:before="120" w:line="240" w:lineRule="auto"/>
        <w:rPr>
          <w:rFonts w:ascii="Cambria" w:hAnsi="Cambria" w:cs="Times New Roman"/>
          <w:lang w:val="en-US"/>
        </w:rPr>
      </w:pPr>
      <w:r w:rsidRPr="00844C4F">
        <w:rPr>
          <w:rFonts w:ascii="Cambria" w:hAnsi="Cambria" w:cs="Times New Roman"/>
          <w:i/>
          <w:iCs/>
          <w:lang w:val="en-US"/>
        </w:rPr>
        <w:t>Regional project</w:t>
      </w:r>
      <w:r>
        <w:rPr>
          <w:rFonts w:ascii="Cambria" w:hAnsi="Cambria" w:cs="Times New Roman"/>
          <w:lang w:val="en-US"/>
        </w:rPr>
        <w:t xml:space="preserve"> – A project is classified as “regional”, if it is part of the bigger regional initiative, which includes more than one country.</w:t>
      </w:r>
    </w:p>
    <w:p w14:paraId="6D387422" w14:textId="77777777" w:rsidR="00A43046" w:rsidRDefault="00A43046" w:rsidP="00A43046">
      <w:pPr>
        <w:spacing w:before="120" w:line="240" w:lineRule="auto"/>
        <w:rPr>
          <w:rFonts w:ascii="Cambria" w:hAnsi="Cambria" w:cs="Times New Roman"/>
          <w:lang w:val="en-US"/>
        </w:rPr>
      </w:pPr>
      <w:r w:rsidRPr="00844C4F">
        <w:rPr>
          <w:rFonts w:ascii="Cambria" w:hAnsi="Cambria" w:cs="Times New Roman"/>
          <w:i/>
          <w:iCs/>
          <w:lang w:val="en-US"/>
        </w:rPr>
        <w:t>Bilateral</w:t>
      </w:r>
      <w:r>
        <w:rPr>
          <w:rFonts w:ascii="Cambria" w:hAnsi="Cambria" w:cs="Times New Roman"/>
          <w:b/>
          <w:bCs/>
          <w:lang w:val="en-US"/>
        </w:rPr>
        <w:t xml:space="preserve"> </w:t>
      </w:r>
      <w:r>
        <w:rPr>
          <w:rFonts w:ascii="Cambria" w:hAnsi="Cambria" w:cs="Times New Roman"/>
          <w:lang w:val="en-US"/>
        </w:rPr>
        <w:t>– A project is classified as “bilateral”, if an agreement for project implementation is signed by the Chinese government or a Chinese company, as one party, and one of the Central Asian governments or companies as the other.</w:t>
      </w:r>
    </w:p>
    <w:p w14:paraId="29CC3031" w14:textId="77777777" w:rsidR="00A43046" w:rsidRPr="00FA0255" w:rsidRDefault="00A43046" w:rsidP="00A43046">
      <w:pPr>
        <w:spacing w:before="120" w:line="240" w:lineRule="auto"/>
        <w:rPr>
          <w:rFonts w:ascii="Cambria" w:hAnsi="Cambria" w:cs="Times New Roman"/>
          <w:lang w:val="en-US"/>
        </w:rPr>
      </w:pPr>
      <w:r w:rsidRPr="00844C4F">
        <w:rPr>
          <w:rFonts w:ascii="Cambria" w:hAnsi="Cambria" w:cs="Times New Roman"/>
          <w:i/>
          <w:iCs/>
          <w:lang w:val="en-US"/>
        </w:rPr>
        <w:t>Multilateral</w:t>
      </w:r>
      <w:r>
        <w:rPr>
          <w:rFonts w:ascii="Cambria" w:hAnsi="Cambria" w:cs="Times New Roman"/>
          <w:b/>
          <w:bCs/>
          <w:lang w:val="en-US"/>
        </w:rPr>
        <w:t xml:space="preserve"> </w:t>
      </w:r>
      <w:r>
        <w:rPr>
          <w:rFonts w:ascii="Cambria" w:hAnsi="Cambria" w:cs="Times New Roman"/>
          <w:lang w:val="en-US"/>
        </w:rPr>
        <w:t>– A project is classified as “multilateral”, if an agreement for project implementation is signed by three or more parties, including the Chinese or Central Asian governments, multilateral financial institutions (AIIB</w:t>
      </w:r>
      <w:r w:rsidRPr="001539E0">
        <w:rPr>
          <w:rFonts w:ascii="Cambria" w:hAnsi="Cambria" w:cs="Times New Roman"/>
          <w:lang w:val="en-US"/>
        </w:rPr>
        <w:t>, China Development Bank</w:t>
      </w:r>
      <w:r>
        <w:rPr>
          <w:rFonts w:ascii="Cambria" w:hAnsi="Cambria" w:cs="Times New Roman"/>
          <w:lang w:val="en-US"/>
        </w:rPr>
        <w:t xml:space="preserve">, </w:t>
      </w:r>
      <w:r w:rsidRPr="001539E0">
        <w:rPr>
          <w:rFonts w:ascii="Cambria" w:hAnsi="Cambria" w:cs="Times New Roman"/>
          <w:lang w:val="en-US"/>
        </w:rPr>
        <w:t>Export</w:t>
      </w:r>
      <w:r>
        <w:rPr>
          <w:rFonts w:ascii="Cambria" w:hAnsi="Cambria" w:cs="Times New Roman"/>
          <w:lang w:val="en-US"/>
        </w:rPr>
        <w:t>–</w:t>
      </w:r>
      <w:r w:rsidRPr="001539E0">
        <w:rPr>
          <w:rFonts w:ascii="Cambria" w:hAnsi="Cambria" w:cs="Times New Roman"/>
          <w:lang w:val="en-US"/>
        </w:rPr>
        <w:t>Import Bank of China</w:t>
      </w:r>
      <w:r w:rsidRPr="002F4736">
        <w:rPr>
          <w:rFonts w:ascii="Cambria" w:hAnsi="Cambria" w:cs="Times New Roman"/>
          <w:lang w:val="en-US"/>
        </w:rPr>
        <w:t xml:space="preserve"> </w:t>
      </w:r>
      <w:r>
        <w:rPr>
          <w:rFonts w:ascii="Cambria" w:hAnsi="Cambria" w:cs="Times New Roman"/>
          <w:lang w:val="en-US"/>
        </w:rPr>
        <w:t xml:space="preserve">or </w:t>
      </w:r>
      <w:r w:rsidRPr="001539E0">
        <w:rPr>
          <w:rFonts w:ascii="Cambria" w:hAnsi="Cambria" w:cs="Times New Roman"/>
          <w:lang w:val="en-US"/>
        </w:rPr>
        <w:t>New Silk Road Fund</w:t>
      </w:r>
      <w:r>
        <w:rPr>
          <w:rFonts w:ascii="Cambria" w:hAnsi="Cambria" w:cs="Times New Roman"/>
          <w:lang w:val="en-US"/>
        </w:rPr>
        <w:t>) and private enterprises.</w:t>
      </w:r>
    </w:p>
    <w:p w14:paraId="717B8423" w14:textId="77777777" w:rsidR="00A43046" w:rsidRPr="00A43046" w:rsidRDefault="00A43046" w:rsidP="0069426D">
      <w:pPr>
        <w:spacing w:line="240" w:lineRule="auto"/>
        <w:rPr>
          <w:rFonts w:asciiTheme="majorHAnsi" w:hAnsiTheme="majorHAnsi"/>
          <w:lang w:val="en-US"/>
        </w:rPr>
      </w:pPr>
    </w:p>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2126"/>
      </w:tblGrid>
      <w:tr w:rsidR="008F67CD" w:rsidRPr="00524AD9" w14:paraId="26101508" w14:textId="77777777" w:rsidTr="00684C33">
        <w:tc>
          <w:tcPr>
            <w:tcW w:w="1276" w:type="dxa"/>
            <w:tcMar>
              <w:left w:w="28" w:type="dxa"/>
              <w:right w:w="28" w:type="dxa"/>
            </w:tcMar>
          </w:tcPr>
          <w:p w14:paraId="3E7DD27D" w14:textId="20F88D1D" w:rsidR="008F67CD" w:rsidRPr="00A43046" w:rsidRDefault="00063E26" w:rsidP="00A43046">
            <w:pPr>
              <w:spacing w:line="240" w:lineRule="auto"/>
              <w:jc w:val="left"/>
              <w:rPr>
                <w:rFonts w:ascii="Cambria" w:eastAsia="Times New Roman" w:hAnsi="Cambria" w:cs="Times New Roman"/>
                <w:b/>
                <w:bCs/>
                <w:sz w:val="18"/>
                <w:szCs w:val="18"/>
                <w:lang w:val="en-US" w:eastAsia="ru-RU"/>
              </w:rPr>
            </w:pPr>
            <w:r w:rsidRPr="00F90DE7">
              <w:rPr>
                <w:rFonts w:asciiTheme="majorHAnsi" w:hAnsiTheme="majorHAnsi"/>
                <w:lang w:val="en-GB"/>
              </w:rPr>
              <w:tab/>
            </w:r>
          </w:p>
        </w:tc>
        <w:tc>
          <w:tcPr>
            <w:tcW w:w="1134" w:type="dxa"/>
            <w:tcMar>
              <w:left w:w="28" w:type="dxa"/>
              <w:right w:w="28" w:type="dxa"/>
            </w:tcMar>
          </w:tcPr>
          <w:p w14:paraId="7C00E16B" w14:textId="77777777" w:rsidR="008F67CD" w:rsidRPr="006665B1" w:rsidRDefault="008F67CD" w:rsidP="0069426D">
            <w:pPr>
              <w:spacing w:line="240" w:lineRule="auto"/>
              <w:jc w:val="center"/>
              <w:rPr>
                <w:rFonts w:ascii="Cambria" w:eastAsia="Times New Roman" w:hAnsi="Cambria" w:cs="Times New Roman"/>
                <w:bCs/>
                <w:sz w:val="18"/>
                <w:szCs w:val="18"/>
                <w:lang w:val="en-GB" w:eastAsia="ru-RU"/>
              </w:rPr>
            </w:pPr>
          </w:p>
        </w:tc>
        <w:tc>
          <w:tcPr>
            <w:tcW w:w="2126" w:type="dxa"/>
            <w:tcMar>
              <w:left w:w="28" w:type="dxa"/>
              <w:right w:w="28" w:type="dxa"/>
            </w:tcMar>
          </w:tcPr>
          <w:p w14:paraId="48D4C82C" w14:textId="77777777" w:rsidR="008F67CD" w:rsidRPr="006665B1" w:rsidRDefault="008F67CD" w:rsidP="0069426D">
            <w:pPr>
              <w:spacing w:line="240" w:lineRule="auto"/>
              <w:jc w:val="right"/>
              <w:rPr>
                <w:rFonts w:ascii="Cambria" w:eastAsia="Times New Roman" w:hAnsi="Cambria" w:cs="Times New Roman"/>
                <w:sz w:val="18"/>
                <w:szCs w:val="18"/>
                <w:lang w:val="en-GB" w:eastAsia="ru-RU"/>
              </w:rPr>
            </w:pPr>
          </w:p>
        </w:tc>
      </w:tr>
    </w:tbl>
    <w:p w14:paraId="35EE35FA" w14:textId="239D1D31" w:rsidR="00EA5708" w:rsidRPr="007B0FD1" w:rsidRDefault="00EA5708" w:rsidP="0069426D">
      <w:pPr>
        <w:spacing w:line="240" w:lineRule="auto"/>
        <w:rPr>
          <w:rFonts w:ascii="Cambria" w:hAnsi="Cambria"/>
          <w:lang w:val="en-GB"/>
        </w:rPr>
        <w:sectPr w:rsidR="00EA5708" w:rsidRPr="007B0FD1" w:rsidSect="00A47FB8">
          <w:type w:val="continuous"/>
          <w:pgSz w:w="11906" w:h="16838"/>
          <w:pgMar w:top="1440" w:right="1080" w:bottom="1440" w:left="1080" w:header="709" w:footer="709" w:gutter="0"/>
          <w:cols w:num="2" w:space="284"/>
          <w:docGrid w:linePitch="360"/>
        </w:sect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6"/>
        <w:gridCol w:w="2126"/>
        <w:gridCol w:w="5524"/>
        <w:gridCol w:w="1276"/>
        <w:gridCol w:w="1276"/>
      </w:tblGrid>
      <w:tr w:rsidR="00446A29" w:rsidRPr="007B0FD1" w14:paraId="47BB8984" w14:textId="77777777" w:rsidTr="009817ED">
        <w:trPr>
          <w:trHeight w:val="474"/>
          <w:tblHeader/>
          <w:jc w:val="center"/>
        </w:trPr>
        <w:tc>
          <w:tcPr>
            <w:tcW w:w="1134" w:type="dxa"/>
            <w:tcBorders>
              <w:bottom w:val="double" w:sz="4" w:space="0" w:color="auto"/>
            </w:tcBorders>
            <w:shd w:val="clear" w:color="auto" w:fill="auto"/>
            <w:tcMar>
              <w:left w:w="57" w:type="dxa"/>
              <w:right w:w="57" w:type="dxa"/>
            </w:tcMar>
            <w:vAlign w:val="bottom"/>
            <w:hideMark/>
          </w:tcPr>
          <w:p w14:paraId="0F34EE8D" w14:textId="2127CB83" w:rsidR="00446A29" w:rsidRPr="007B0FD1" w:rsidRDefault="00446A29" w:rsidP="004F1798">
            <w:pPr>
              <w:spacing w:line="240" w:lineRule="auto"/>
              <w:jc w:val="center"/>
              <w:rPr>
                <w:rFonts w:ascii="Cambria" w:eastAsia="Times New Roman" w:hAnsi="Cambria" w:cs="Times New Roman"/>
                <w:b/>
                <w:bCs/>
                <w:color w:val="000000"/>
                <w:sz w:val="18"/>
                <w:szCs w:val="18"/>
                <w:lang w:val="en-GB" w:eastAsia="ru-RU"/>
              </w:rPr>
            </w:pPr>
            <w:r w:rsidRPr="007B0FD1">
              <w:rPr>
                <w:rFonts w:ascii="Cambria" w:eastAsia="Times New Roman" w:hAnsi="Cambria" w:cs="Times New Roman"/>
                <w:b/>
                <w:bCs/>
                <w:color w:val="000000"/>
                <w:sz w:val="18"/>
                <w:szCs w:val="18"/>
                <w:lang w:val="en-GB" w:eastAsia="ru-RU"/>
              </w:rPr>
              <w:lastRenderedPageBreak/>
              <w:t>Timing</w:t>
            </w:r>
          </w:p>
        </w:tc>
        <w:tc>
          <w:tcPr>
            <w:tcW w:w="2126" w:type="dxa"/>
            <w:tcBorders>
              <w:bottom w:val="double" w:sz="4" w:space="0" w:color="auto"/>
            </w:tcBorders>
            <w:vAlign w:val="bottom"/>
          </w:tcPr>
          <w:p w14:paraId="19042FB8" w14:textId="5DF0FA0A" w:rsidR="00446A29" w:rsidRPr="007B0FD1" w:rsidRDefault="00446A29" w:rsidP="004F1798">
            <w:pPr>
              <w:spacing w:line="240" w:lineRule="auto"/>
              <w:jc w:val="center"/>
              <w:rPr>
                <w:rFonts w:ascii="Cambria" w:eastAsia="Times New Roman" w:hAnsi="Cambria" w:cs="Times New Roman"/>
                <w:b/>
                <w:bCs/>
                <w:color w:val="000000"/>
                <w:sz w:val="18"/>
                <w:szCs w:val="18"/>
                <w:lang w:val="en-GB" w:eastAsia="ru-RU"/>
              </w:rPr>
            </w:pPr>
            <w:r w:rsidRPr="007B0FD1">
              <w:rPr>
                <w:rFonts w:ascii="Cambria" w:eastAsia="Times New Roman" w:hAnsi="Cambria" w:cs="Times New Roman"/>
                <w:b/>
                <w:bCs/>
                <w:iCs/>
                <w:color w:val="000000"/>
                <w:sz w:val="18"/>
                <w:szCs w:val="18"/>
                <w:lang w:val="en-GB" w:eastAsia="ru-RU"/>
              </w:rPr>
              <w:t xml:space="preserve">Project </w:t>
            </w:r>
          </w:p>
        </w:tc>
        <w:tc>
          <w:tcPr>
            <w:tcW w:w="2126" w:type="dxa"/>
            <w:tcBorders>
              <w:bottom w:val="double" w:sz="4" w:space="0" w:color="auto"/>
            </w:tcBorders>
            <w:shd w:val="clear" w:color="auto" w:fill="auto"/>
            <w:tcMar>
              <w:left w:w="57" w:type="dxa"/>
              <w:right w:w="57" w:type="dxa"/>
            </w:tcMar>
            <w:vAlign w:val="bottom"/>
            <w:hideMark/>
          </w:tcPr>
          <w:p w14:paraId="7CB05DBB" w14:textId="6944BFCF" w:rsidR="00446A29" w:rsidRPr="007B0FD1" w:rsidRDefault="0030263C" w:rsidP="004F1798">
            <w:pPr>
              <w:spacing w:line="240" w:lineRule="auto"/>
              <w:jc w:val="center"/>
              <w:rPr>
                <w:rFonts w:ascii="Cambria" w:eastAsia="Times New Roman" w:hAnsi="Cambria" w:cs="Times New Roman"/>
                <w:b/>
                <w:bCs/>
                <w:color w:val="000000"/>
                <w:sz w:val="18"/>
                <w:szCs w:val="18"/>
                <w:lang w:val="en-GB" w:eastAsia="ru-RU"/>
              </w:rPr>
            </w:pPr>
            <w:r w:rsidRPr="007B0FD1">
              <w:rPr>
                <w:rFonts w:ascii="Cambria" w:eastAsia="Times New Roman" w:hAnsi="Cambria" w:cs="Times New Roman"/>
                <w:b/>
                <w:bCs/>
                <w:color w:val="000000"/>
                <w:sz w:val="18"/>
                <w:szCs w:val="18"/>
                <w:lang w:val="en-GB" w:eastAsia="ru-RU"/>
              </w:rPr>
              <w:t>F</w:t>
            </w:r>
            <w:r w:rsidR="00446A29" w:rsidRPr="007B0FD1">
              <w:rPr>
                <w:rFonts w:ascii="Cambria" w:eastAsia="Times New Roman" w:hAnsi="Cambria" w:cs="Times New Roman"/>
                <w:b/>
                <w:bCs/>
                <w:color w:val="000000"/>
                <w:sz w:val="18"/>
                <w:szCs w:val="18"/>
                <w:lang w:val="en-GB" w:eastAsia="ru-RU"/>
              </w:rPr>
              <w:t>inancing</w:t>
            </w:r>
          </w:p>
        </w:tc>
        <w:tc>
          <w:tcPr>
            <w:tcW w:w="5524" w:type="dxa"/>
            <w:tcBorders>
              <w:bottom w:val="double" w:sz="4" w:space="0" w:color="auto"/>
            </w:tcBorders>
            <w:vAlign w:val="bottom"/>
          </w:tcPr>
          <w:p w14:paraId="1508BCDB" w14:textId="02AD156B" w:rsidR="00446A29" w:rsidRPr="007B0FD1" w:rsidRDefault="003518DE" w:rsidP="004F1798">
            <w:pPr>
              <w:spacing w:line="240" w:lineRule="auto"/>
              <w:jc w:val="center"/>
              <w:rPr>
                <w:rFonts w:asciiTheme="majorHAnsi" w:eastAsia="Times New Roman" w:hAnsiTheme="majorHAnsi" w:cs="Times New Roman"/>
                <w:b/>
                <w:bCs/>
                <w:color w:val="000000"/>
                <w:sz w:val="18"/>
                <w:szCs w:val="18"/>
                <w:lang w:val="en-GB" w:eastAsia="ru-RU"/>
              </w:rPr>
            </w:pPr>
            <w:r>
              <w:rPr>
                <w:rFonts w:asciiTheme="majorHAnsi" w:eastAsia="Times New Roman" w:hAnsiTheme="majorHAnsi" w:cs="Times New Roman"/>
                <w:b/>
                <w:bCs/>
                <w:color w:val="000000"/>
                <w:sz w:val="18"/>
                <w:szCs w:val="18"/>
                <w:lang w:val="en-GB" w:eastAsia="ru-RU"/>
              </w:rPr>
              <w:t>D</w:t>
            </w:r>
            <w:r w:rsidR="00446A29" w:rsidRPr="007B0FD1">
              <w:rPr>
                <w:rFonts w:asciiTheme="majorHAnsi" w:eastAsia="Times New Roman" w:hAnsiTheme="majorHAnsi" w:cs="Times New Roman"/>
                <w:b/>
                <w:bCs/>
                <w:color w:val="000000"/>
                <w:sz w:val="18"/>
                <w:szCs w:val="18"/>
                <w:lang w:val="en-GB" w:eastAsia="ru-RU"/>
              </w:rPr>
              <w:t xml:space="preserve">escription </w:t>
            </w:r>
            <w:r w:rsidR="00684C33" w:rsidRPr="007B0FD1">
              <w:rPr>
                <w:rFonts w:asciiTheme="majorHAnsi" w:eastAsia="Times New Roman" w:hAnsiTheme="majorHAnsi" w:cs="Times New Roman"/>
                <w:b/>
                <w:bCs/>
                <w:color w:val="000000"/>
                <w:sz w:val="18"/>
                <w:szCs w:val="18"/>
                <w:lang w:val="en-GB" w:eastAsia="ru-RU"/>
              </w:rPr>
              <w:t>(c</w:t>
            </w:r>
            <w:r w:rsidR="00446A29" w:rsidRPr="007B0FD1">
              <w:rPr>
                <w:rFonts w:asciiTheme="majorHAnsi" w:eastAsia="Times New Roman" w:hAnsiTheme="majorHAnsi" w:cs="Times New Roman"/>
                <w:b/>
                <w:bCs/>
                <w:color w:val="000000"/>
                <w:sz w:val="18"/>
                <w:szCs w:val="18"/>
                <w:lang w:val="en-GB" w:eastAsia="ru-RU"/>
              </w:rPr>
              <w:t xml:space="preserve">ommercial </w:t>
            </w:r>
            <w:r w:rsidR="00684C33" w:rsidRPr="007B0FD1">
              <w:rPr>
                <w:rFonts w:asciiTheme="majorHAnsi" w:eastAsia="Times New Roman" w:hAnsiTheme="majorHAnsi" w:cs="Times New Roman"/>
                <w:b/>
                <w:bCs/>
                <w:color w:val="000000"/>
                <w:sz w:val="18"/>
                <w:szCs w:val="18"/>
                <w:lang w:val="en-GB" w:eastAsia="ru-RU"/>
              </w:rPr>
              <w:t>vs</w:t>
            </w:r>
            <w:r w:rsidR="00446A29" w:rsidRPr="007B0FD1">
              <w:rPr>
                <w:rFonts w:asciiTheme="majorHAnsi" w:eastAsia="Times New Roman" w:hAnsiTheme="majorHAnsi" w:cs="Times New Roman"/>
                <w:b/>
                <w:bCs/>
                <w:color w:val="000000"/>
                <w:sz w:val="18"/>
                <w:szCs w:val="18"/>
                <w:lang w:val="en-GB" w:eastAsia="ru-RU"/>
              </w:rPr>
              <w:t xml:space="preserve"> strategic</w:t>
            </w:r>
            <w:r w:rsidR="00684C33" w:rsidRPr="007B0FD1">
              <w:rPr>
                <w:rFonts w:asciiTheme="majorHAnsi" w:eastAsia="Times New Roman" w:hAnsiTheme="majorHAnsi" w:cs="Times New Roman"/>
                <w:b/>
                <w:bCs/>
                <w:color w:val="000000"/>
                <w:sz w:val="18"/>
                <w:szCs w:val="18"/>
                <w:lang w:val="en-GB" w:eastAsia="ru-RU"/>
              </w:rPr>
              <w:t xml:space="preserve">; </w:t>
            </w:r>
            <w:r w:rsidR="00A366FA">
              <w:rPr>
                <w:rFonts w:asciiTheme="majorHAnsi" w:eastAsia="Times New Roman" w:hAnsiTheme="majorHAnsi" w:cs="Times New Roman"/>
                <w:b/>
                <w:bCs/>
                <w:color w:val="000000"/>
                <w:sz w:val="18"/>
                <w:szCs w:val="18"/>
                <w:lang w:val="en-GB" w:eastAsia="ru-RU"/>
              </w:rPr>
              <w:t>connection to</w:t>
            </w:r>
            <w:r w:rsidR="00446A29" w:rsidRPr="007B0FD1">
              <w:rPr>
                <w:rFonts w:asciiTheme="majorHAnsi" w:eastAsia="Times New Roman" w:hAnsiTheme="majorHAnsi" w:cs="Times New Roman"/>
                <w:b/>
                <w:bCs/>
                <w:color w:val="000000"/>
                <w:sz w:val="18"/>
                <w:szCs w:val="18"/>
                <w:lang w:val="en-GB" w:eastAsia="ru-RU"/>
              </w:rPr>
              <w:t xml:space="preserve"> BRI</w:t>
            </w:r>
            <w:r w:rsidR="00684C33" w:rsidRPr="007B0FD1">
              <w:rPr>
                <w:rFonts w:asciiTheme="majorHAnsi" w:eastAsia="Times New Roman" w:hAnsiTheme="majorHAnsi" w:cs="Times New Roman"/>
                <w:b/>
                <w:bCs/>
                <w:color w:val="000000"/>
                <w:sz w:val="18"/>
                <w:szCs w:val="18"/>
                <w:lang w:val="en-GB" w:eastAsia="ru-RU"/>
              </w:rPr>
              <w:t>)</w:t>
            </w:r>
          </w:p>
        </w:tc>
        <w:tc>
          <w:tcPr>
            <w:tcW w:w="1276" w:type="dxa"/>
            <w:tcBorders>
              <w:bottom w:val="double" w:sz="4" w:space="0" w:color="auto"/>
            </w:tcBorders>
            <w:shd w:val="clear" w:color="auto" w:fill="auto"/>
            <w:tcMar>
              <w:left w:w="57" w:type="dxa"/>
              <w:right w:w="57" w:type="dxa"/>
            </w:tcMar>
            <w:vAlign w:val="bottom"/>
            <w:hideMark/>
          </w:tcPr>
          <w:p w14:paraId="0B41E305" w14:textId="77777777" w:rsidR="00446A29" w:rsidRPr="007B0FD1" w:rsidRDefault="00446A29" w:rsidP="004F1798">
            <w:pPr>
              <w:spacing w:line="240" w:lineRule="auto"/>
              <w:jc w:val="center"/>
              <w:rPr>
                <w:rFonts w:ascii="Cambria" w:eastAsia="Times New Roman" w:hAnsi="Cambria" w:cs="Times New Roman"/>
                <w:b/>
                <w:bCs/>
                <w:color w:val="000000"/>
                <w:sz w:val="18"/>
                <w:szCs w:val="18"/>
                <w:lang w:val="en-GB" w:eastAsia="ru-RU"/>
              </w:rPr>
            </w:pPr>
            <w:r w:rsidRPr="007B0FD1">
              <w:rPr>
                <w:rFonts w:ascii="Cambria" w:eastAsia="Times New Roman" w:hAnsi="Cambria" w:cs="Times New Roman"/>
                <w:b/>
                <w:bCs/>
                <w:color w:val="000000"/>
                <w:sz w:val="18"/>
                <w:szCs w:val="18"/>
                <w:lang w:val="en-GB" w:eastAsia="ru-RU"/>
              </w:rPr>
              <w:t>Local vs regional</w:t>
            </w:r>
          </w:p>
        </w:tc>
        <w:tc>
          <w:tcPr>
            <w:tcW w:w="1276" w:type="dxa"/>
            <w:tcBorders>
              <w:bottom w:val="double" w:sz="4" w:space="0" w:color="auto"/>
            </w:tcBorders>
            <w:shd w:val="clear" w:color="auto" w:fill="auto"/>
            <w:tcMar>
              <w:left w:w="57" w:type="dxa"/>
              <w:right w:w="57" w:type="dxa"/>
            </w:tcMar>
            <w:vAlign w:val="bottom"/>
            <w:hideMark/>
          </w:tcPr>
          <w:p w14:paraId="79AEF8E6" w14:textId="56543051" w:rsidR="00446A29" w:rsidRPr="007B0FD1" w:rsidRDefault="0030263C" w:rsidP="004F1798">
            <w:pPr>
              <w:spacing w:line="240" w:lineRule="auto"/>
              <w:jc w:val="center"/>
              <w:rPr>
                <w:rFonts w:ascii="Cambria" w:eastAsia="Times New Roman" w:hAnsi="Cambria" w:cs="Times New Roman"/>
                <w:b/>
                <w:bCs/>
                <w:color w:val="000000"/>
                <w:sz w:val="18"/>
                <w:szCs w:val="18"/>
                <w:lang w:val="en-GB" w:eastAsia="ru-RU"/>
              </w:rPr>
            </w:pPr>
            <w:r w:rsidRPr="007B0FD1">
              <w:rPr>
                <w:rFonts w:ascii="Cambria" w:eastAsia="Times New Roman" w:hAnsi="Cambria" w:cs="Times New Roman"/>
                <w:b/>
                <w:bCs/>
                <w:color w:val="000000"/>
                <w:sz w:val="18"/>
                <w:szCs w:val="18"/>
                <w:lang w:val="en-GB" w:eastAsia="ru-RU"/>
              </w:rPr>
              <w:t>Bila</w:t>
            </w:r>
            <w:r w:rsidR="00684C33" w:rsidRPr="007B0FD1">
              <w:rPr>
                <w:rFonts w:ascii="Cambria" w:eastAsia="Times New Roman" w:hAnsi="Cambria" w:cs="Times New Roman"/>
                <w:b/>
                <w:bCs/>
                <w:color w:val="000000"/>
                <w:sz w:val="18"/>
                <w:szCs w:val="18"/>
                <w:lang w:val="en-GB" w:eastAsia="ru-RU"/>
              </w:rPr>
              <w:t>teral</w:t>
            </w:r>
            <w:r w:rsidRPr="007B0FD1">
              <w:rPr>
                <w:rFonts w:ascii="Cambria" w:eastAsia="Times New Roman" w:hAnsi="Cambria" w:cs="Times New Roman"/>
                <w:b/>
                <w:bCs/>
                <w:color w:val="000000"/>
                <w:sz w:val="18"/>
                <w:szCs w:val="18"/>
                <w:lang w:val="en-GB" w:eastAsia="ru-RU"/>
              </w:rPr>
              <w:t xml:space="preserve"> vs multilat</w:t>
            </w:r>
            <w:r w:rsidR="00684C33" w:rsidRPr="007B0FD1">
              <w:rPr>
                <w:rFonts w:ascii="Cambria" w:eastAsia="Times New Roman" w:hAnsi="Cambria" w:cs="Times New Roman"/>
                <w:b/>
                <w:bCs/>
                <w:color w:val="000000"/>
                <w:sz w:val="18"/>
                <w:szCs w:val="18"/>
                <w:lang w:val="en-GB" w:eastAsia="ru-RU"/>
              </w:rPr>
              <w:t>eral</w:t>
            </w:r>
          </w:p>
        </w:tc>
      </w:tr>
      <w:tr w:rsidR="00D14B13" w:rsidRPr="007B0FD1" w14:paraId="1269065A" w14:textId="77777777" w:rsidTr="006665B1">
        <w:trPr>
          <w:trHeight w:val="323"/>
          <w:jc w:val="center"/>
        </w:trPr>
        <w:tc>
          <w:tcPr>
            <w:tcW w:w="13462" w:type="dxa"/>
            <w:gridSpan w:val="6"/>
            <w:shd w:val="clear" w:color="auto" w:fill="D9D9D9" w:themeFill="background1" w:themeFillShade="D9"/>
            <w:tcMar>
              <w:left w:w="57" w:type="dxa"/>
              <w:right w:w="57" w:type="dxa"/>
            </w:tcMar>
          </w:tcPr>
          <w:p w14:paraId="2C0373C1" w14:textId="77777777" w:rsidR="00D14B13" w:rsidRPr="007B0FD1" w:rsidRDefault="00D14B13" w:rsidP="00D14B13">
            <w:pPr>
              <w:spacing w:line="240" w:lineRule="auto"/>
              <w:jc w:val="center"/>
              <w:rPr>
                <w:rFonts w:ascii="Cambria" w:eastAsia="Times New Roman" w:hAnsi="Cambria" w:cs="Times New Roman"/>
                <w:color w:val="000000"/>
                <w:sz w:val="18"/>
                <w:szCs w:val="18"/>
                <w:lang w:val="en-GB" w:eastAsia="ru-RU"/>
              </w:rPr>
            </w:pPr>
          </w:p>
          <w:p w14:paraId="1B7C6B2A" w14:textId="77777777" w:rsidR="00D14B13" w:rsidRPr="007B0FD1" w:rsidRDefault="00D14B13" w:rsidP="00D14B13">
            <w:pPr>
              <w:spacing w:line="240" w:lineRule="auto"/>
              <w:jc w:val="center"/>
              <w:rPr>
                <w:rFonts w:ascii="Cambria" w:eastAsia="Times New Roman" w:hAnsi="Cambria" w:cs="Times New Roman"/>
                <w:b/>
                <w:color w:val="000000"/>
                <w:sz w:val="18"/>
                <w:szCs w:val="18"/>
                <w:lang w:val="en-GB" w:eastAsia="ru-RU"/>
              </w:rPr>
            </w:pPr>
            <w:r w:rsidRPr="007B0FD1">
              <w:rPr>
                <w:rFonts w:ascii="Cambria" w:eastAsia="Times New Roman" w:hAnsi="Cambria" w:cs="Times New Roman"/>
                <w:b/>
                <w:color w:val="000000"/>
                <w:sz w:val="18"/>
                <w:szCs w:val="18"/>
                <w:lang w:val="en-GB" w:eastAsia="ru-RU"/>
              </w:rPr>
              <w:t>KAZAKHSTAN</w:t>
            </w:r>
          </w:p>
          <w:p w14:paraId="23F89496" w14:textId="49826FAF" w:rsidR="00D14B13" w:rsidRPr="007B0FD1" w:rsidRDefault="00D14B13" w:rsidP="00D14B13">
            <w:pPr>
              <w:spacing w:line="240" w:lineRule="auto"/>
              <w:jc w:val="center"/>
              <w:rPr>
                <w:rFonts w:ascii="Cambria" w:eastAsia="Times New Roman" w:hAnsi="Cambria" w:cs="Times New Roman"/>
                <w:color w:val="000000"/>
                <w:sz w:val="18"/>
                <w:szCs w:val="18"/>
                <w:lang w:val="en-GB" w:eastAsia="ru-RU"/>
              </w:rPr>
            </w:pPr>
          </w:p>
        </w:tc>
      </w:tr>
      <w:tr w:rsidR="00446A29" w:rsidRPr="007B0FD1" w14:paraId="1F87AFCC" w14:textId="77777777" w:rsidTr="009817ED">
        <w:trPr>
          <w:trHeight w:val="323"/>
          <w:jc w:val="center"/>
        </w:trPr>
        <w:tc>
          <w:tcPr>
            <w:tcW w:w="1134" w:type="dxa"/>
            <w:shd w:val="clear" w:color="auto" w:fill="auto"/>
            <w:tcMar>
              <w:left w:w="57" w:type="dxa"/>
              <w:right w:w="57" w:type="dxa"/>
            </w:tcMar>
            <w:hideMark/>
          </w:tcPr>
          <w:p w14:paraId="4F62382F" w14:textId="1D61FA07" w:rsidR="00446A29" w:rsidRPr="007B0FD1" w:rsidRDefault="00991907" w:rsidP="00991907">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Planned</w:t>
            </w:r>
          </w:p>
        </w:tc>
        <w:tc>
          <w:tcPr>
            <w:tcW w:w="2126" w:type="dxa"/>
          </w:tcPr>
          <w:p w14:paraId="061246F5" w14:textId="7EE37998" w:rsidR="00446A29" w:rsidRPr="007B0FD1" w:rsidRDefault="00446A29" w:rsidP="00BA750A">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Construction of a metallurgica</w:t>
            </w:r>
            <w:r w:rsidR="00BA750A" w:rsidRPr="007B0FD1">
              <w:rPr>
                <w:rFonts w:ascii="Cambria" w:eastAsia="Times New Roman" w:hAnsi="Cambria" w:cs="Times New Roman"/>
                <w:bCs/>
                <w:iCs/>
                <w:color w:val="000000"/>
                <w:sz w:val="18"/>
                <w:szCs w:val="18"/>
                <w:lang w:val="en-GB" w:eastAsia="ru-RU"/>
              </w:rPr>
              <w:t>l plant.</w:t>
            </w:r>
          </w:p>
        </w:tc>
        <w:tc>
          <w:tcPr>
            <w:tcW w:w="2126" w:type="dxa"/>
            <w:shd w:val="clear" w:color="auto" w:fill="auto"/>
            <w:tcMar>
              <w:left w:w="57" w:type="dxa"/>
              <w:right w:w="57" w:type="dxa"/>
            </w:tcMar>
            <w:hideMark/>
          </w:tcPr>
          <w:p w14:paraId="33A5CBB0" w14:textId="77777777" w:rsidR="00A86781" w:rsidRDefault="00446A29" w:rsidP="001A33C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90DE7">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94.8 mln USD</w:t>
            </w:r>
            <w:r w:rsidR="0026607F">
              <w:rPr>
                <w:rFonts w:ascii="Cambria" w:eastAsia="Times New Roman" w:hAnsi="Cambria" w:cs="Times New Roman"/>
                <w:color w:val="000000"/>
                <w:sz w:val="18"/>
                <w:szCs w:val="18"/>
                <w:lang w:val="en-GB" w:eastAsia="ru-RU"/>
              </w:rPr>
              <w:t xml:space="preserve">. </w:t>
            </w:r>
          </w:p>
          <w:p w14:paraId="306817DE" w14:textId="77777777" w:rsidR="0055024A" w:rsidRDefault="0026607F" w:rsidP="001A33C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Source of financing: </w:t>
            </w:r>
          </w:p>
          <w:p w14:paraId="72829812" w14:textId="77777777" w:rsidR="0055024A" w:rsidRDefault="0055024A" w:rsidP="001A33C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26607F">
              <w:rPr>
                <w:rFonts w:ascii="Cambria" w:eastAsia="Times New Roman" w:hAnsi="Cambria" w:cs="Times New Roman"/>
                <w:color w:val="000000"/>
                <w:sz w:val="18"/>
                <w:szCs w:val="18"/>
                <w:lang w:val="en-GB" w:eastAsia="ru-RU"/>
              </w:rPr>
              <w:t>p</w:t>
            </w:r>
            <w:r w:rsidR="00446A29" w:rsidRPr="007B0FD1">
              <w:rPr>
                <w:rFonts w:ascii="Cambria" w:eastAsia="Times New Roman" w:hAnsi="Cambria" w:cs="Times New Roman"/>
                <w:color w:val="000000"/>
                <w:sz w:val="18"/>
                <w:szCs w:val="18"/>
                <w:lang w:val="en-GB" w:eastAsia="ru-RU"/>
              </w:rPr>
              <w:t>rivate</w:t>
            </w:r>
            <w:r w:rsidR="00E2184F">
              <w:rPr>
                <w:rFonts w:ascii="Cambria" w:eastAsia="Times New Roman" w:hAnsi="Cambria" w:cs="Times New Roman"/>
                <w:color w:val="000000"/>
                <w:sz w:val="18"/>
                <w:szCs w:val="18"/>
                <w:lang w:val="en-GB" w:eastAsia="ru-RU"/>
              </w:rPr>
              <w:t>;</w:t>
            </w:r>
            <w:r w:rsidR="00C220C2">
              <w:rPr>
                <w:rFonts w:ascii="Cambria" w:eastAsia="Times New Roman" w:hAnsi="Cambria" w:cs="Times New Roman"/>
                <w:color w:val="000000"/>
                <w:sz w:val="18"/>
                <w:szCs w:val="18"/>
                <w:lang w:val="en-GB" w:eastAsia="ru-RU"/>
              </w:rPr>
              <w:t xml:space="preserve"> </w:t>
            </w:r>
          </w:p>
          <w:p w14:paraId="0638DD5B" w14:textId="583B358F" w:rsidR="00446A29" w:rsidRPr="007B0FD1" w:rsidRDefault="0055024A" w:rsidP="001A33C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Sinosteel </w:t>
            </w:r>
            <w:r w:rsidR="00E2184F" w:rsidRPr="007B0FD1">
              <w:rPr>
                <w:rFonts w:ascii="Cambria" w:eastAsia="Times New Roman" w:hAnsi="Cambria" w:cs="Times New Roman"/>
                <w:color w:val="000000"/>
                <w:sz w:val="18"/>
                <w:szCs w:val="18"/>
                <w:lang w:val="en-GB" w:eastAsia="ru-RU"/>
              </w:rPr>
              <w:t>JEMEC</w:t>
            </w:r>
            <w:r w:rsidR="00E2184F">
              <w:rPr>
                <w:rFonts w:ascii="Cambria" w:eastAsia="Times New Roman" w:hAnsi="Cambria" w:cs="Times New Roman"/>
                <w:color w:val="000000"/>
                <w:sz w:val="18"/>
                <w:szCs w:val="18"/>
                <w:lang w:val="en-GB" w:eastAsia="ru-RU"/>
              </w:rPr>
              <w:t>O.</w:t>
            </w:r>
          </w:p>
        </w:tc>
        <w:tc>
          <w:tcPr>
            <w:tcW w:w="5524" w:type="dxa"/>
          </w:tcPr>
          <w:p w14:paraId="2F3EB566" w14:textId="0319532B"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r w:rsidR="00950C2A"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Part of </w:t>
            </w:r>
            <w:r w:rsidR="00CC50EA">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Kazakh</w:t>
            </w:r>
            <w:r w:rsidR="00CC50EA">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Chinese investment developme</w:t>
            </w:r>
            <w:r w:rsidR="00BA750A" w:rsidRPr="007B0FD1">
              <w:rPr>
                <w:rFonts w:ascii="Cambria" w:eastAsia="Times New Roman" w:hAnsi="Cambria" w:cs="Times New Roman"/>
                <w:color w:val="000000"/>
                <w:sz w:val="18"/>
                <w:szCs w:val="18"/>
                <w:lang w:val="en-GB" w:eastAsia="ru-RU"/>
              </w:rPr>
              <w:t>nts under the BRI</w:t>
            </w:r>
            <w:r w:rsidR="00CC50EA">
              <w:rPr>
                <w:rFonts w:ascii="Cambria" w:eastAsia="Times New Roman" w:hAnsi="Cambria" w:cs="Times New Roman"/>
                <w:color w:val="000000"/>
                <w:sz w:val="18"/>
                <w:szCs w:val="18"/>
                <w:lang w:val="en-GB" w:eastAsia="ru-RU"/>
              </w:rPr>
              <w:t>–</w:t>
            </w:r>
            <w:r w:rsidR="00BA750A" w:rsidRPr="007B0FD1">
              <w:rPr>
                <w:rFonts w:ascii="Cambria" w:eastAsia="Times New Roman" w:hAnsi="Cambria" w:cs="Times New Roman"/>
                <w:color w:val="000000"/>
                <w:sz w:val="18"/>
                <w:szCs w:val="18"/>
                <w:lang w:val="en-GB" w:eastAsia="ru-RU"/>
              </w:rPr>
              <w:t xml:space="preserve">Nurly Zhol </w:t>
            </w:r>
            <w:r w:rsidRPr="007B0FD1">
              <w:rPr>
                <w:rFonts w:ascii="Cambria" w:eastAsia="Times New Roman" w:hAnsi="Cambria" w:cs="Times New Roman"/>
                <w:color w:val="000000"/>
                <w:sz w:val="18"/>
                <w:szCs w:val="18"/>
                <w:lang w:val="en-GB" w:eastAsia="ru-RU"/>
              </w:rPr>
              <w:t>integration</w:t>
            </w:r>
            <w:r w:rsidR="0089146F" w:rsidRPr="007B0FD1">
              <w:rPr>
                <w:rFonts w:ascii="Cambria" w:eastAsia="Times New Roman" w:hAnsi="Cambria" w:cs="Times New Roman"/>
                <w:color w:val="000000"/>
                <w:sz w:val="18"/>
                <w:szCs w:val="18"/>
                <w:lang w:val="en-GB" w:eastAsia="ru-RU"/>
              </w:rPr>
              <w:t>.</w:t>
            </w:r>
          </w:p>
          <w:p w14:paraId="1AE47EAE"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1AEF3758" w14:textId="451B6D62" w:rsidR="00446A29" w:rsidRPr="007B0FD1" w:rsidRDefault="0089146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00446A29" w:rsidRPr="007B0FD1">
              <w:rPr>
                <w:rFonts w:ascii="Cambria" w:eastAsia="Times New Roman" w:hAnsi="Cambria" w:cs="Times New Roman"/>
                <w:color w:val="000000"/>
                <w:sz w:val="18"/>
                <w:szCs w:val="18"/>
                <w:lang w:val="en-GB" w:eastAsia="ru-RU"/>
              </w:rPr>
              <w:t>.</w:t>
            </w:r>
          </w:p>
        </w:tc>
        <w:tc>
          <w:tcPr>
            <w:tcW w:w="1276" w:type="dxa"/>
            <w:shd w:val="clear" w:color="auto" w:fill="auto"/>
            <w:tcMar>
              <w:left w:w="57" w:type="dxa"/>
              <w:right w:w="57" w:type="dxa"/>
            </w:tcMar>
            <w:hideMark/>
          </w:tcPr>
          <w:p w14:paraId="662AEB2E"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178D371A" w14:textId="700AAD3D"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4E1581C2" w14:textId="77777777" w:rsidTr="009817ED">
        <w:trPr>
          <w:trHeight w:val="165"/>
          <w:jc w:val="center"/>
        </w:trPr>
        <w:tc>
          <w:tcPr>
            <w:tcW w:w="1134" w:type="dxa"/>
            <w:shd w:val="clear" w:color="auto" w:fill="auto"/>
            <w:tcMar>
              <w:left w:w="57" w:type="dxa"/>
              <w:right w:w="57" w:type="dxa"/>
            </w:tcMar>
            <w:hideMark/>
          </w:tcPr>
          <w:p w14:paraId="67325575" w14:textId="37ED04F8"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2019 (planned)</w:t>
            </w:r>
          </w:p>
        </w:tc>
        <w:tc>
          <w:tcPr>
            <w:tcW w:w="2126" w:type="dxa"/>
          </w:tcPr>
          <w:p w14:paraId="2E3B3FEC" w14:textId="18436018"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w:t>
            </w:r>
            <w:r w:rsidR="00F90DE7">
              <w:rPr>
                <w:rFonts w:ascii="Cambria" w:eastAsia="Times New Roman" w:hAnsi="Cambria" w:cs="Times New Roman"/>
                <w:bCs/>
                <w:iCs/>
                <w:color w:val="000000"/>
                <w:sz w:val="18"/>
                <w:szCs w:val="18"/>
                <w:lang w:val="en-GB" w:eastAsia="ru-RU"/>
              </w:rPr>
              <w:t xml:space="preserve">the </w:t>
            </w:r>
            <w:r w:rsidRPr="007B0FD1">
              <w:rPr>
                <w:rFonts w:ascii="Cambria" w:eastAsia="Times New Roman" w:hAnsi="Cambria" w:cs="Times New Roman"/>
                <w:bCs/>
                <w:iCs/>
                <w:color w:val="000000"/>
                <w:sz w:val="18"/>
                <w:szCs w:val="18"/>
                <w:lang w:val="en-GB" w:eastAsia="ru-RU"/>
              </w:rPr>
              <w:t xml:space="preserve">Turgun 3 </w:t>
            </w:r>
            <w:r w:rsidR="00FC5E0A">
              <w:rPr>
                <w:rFonts w:ascii="Cambria" w:eastAsia="Times New Roman" w:hAnsi="Cambria" w:cs="Times New Roman"/>
                <w:bCs/>
                <w:iCs/>
                <w:color w:val="000000"/>
                <w:sz w:val="18"/>
                <w:szCs w:val="18"/>
                <w:lang w:val="en-GB" w:eastAsia="ru-RU"/>
              </w:rPr>
              <w:t>h</w:t>
            </w:r>
            <w:r w:rsidR="00FC5E0A" w:rsidRPr="007B0FD1">
              <w:rPr>
                <w:rFonts w:ascii="Cambria" w:eastAsia="Times New Roman" w:hAnsi="Cambria" w:cs="Times New Roman"/>
                <w:bCs/>
                <w:iCs/>
                <w:color w:val="000000"/>
                <w:sz w:val="18"/>
                <w:szCs w:val="18"/>
                <w:lang w:val="en-GB" w:eastAsia="ru-RU"/>
              </w:rPr>
              <w:t xml:space="preserve">ydropower </w:t>
            </w:r>
            <w:r w:rsidRPr="007B0FD1">
              <w:rPr>
                <w:rFonts w:ascii="Cambria" w:eastAsia="Times New Roman" w:hAnsi="Cambria" w:cs="Times New Roman"/>
                <w:bCs/>
                <w:iCs/>
                <w:color w:val="000000"/>
                <w:sz w:val="18"/>
                <w:szCs w:val="18"/>
                <w:lang w:val="en-GB" w:eastAsia="ru-RU"/>
              </w:rPr>
              <w:t>station</w:t>
            </w:r>
            <w:r w:rsidR="00B84298">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 EcoEnergy</w:t>
            </w:r>
            <w:r w:rsidR="00F90DE7">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4FEE1081" w14:textId="77777777" w:rsidR="00A8678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w:t>
            </w:r>
            <w:r w:rsidR="00BA750A" w:rsidRPr="007B0FD1">
              <w:rPr>
                <w:rFonts w:ascii="Cambria" w:eastAsia="Times New Roman" w:hAnsi="Cambria" w:cs="Times New Roman"/>
                <w:color w:val="000000"/>
                <w:sz w:val="18"/>
                <w:szCs w:val="18"/>
                <w:lang w:val="en-GB" w:eastAsia="ru-RU"/>
              </w:rPr>
              <w:t>otal cost of the project</w:t>
            </w:r>
            <w:r w:rsidR="00F90DE7">
              <w:rPr>
                <w:rFonts w:ascii="Cambria" w:eastAsia="Times New Roman" w:hAnsi="Cambria" w:cs="Times New Roman"/>
                <w:color w:val="000000"/>
                <w:sz w:val="18"/>
                <w:szCs w:val="18"/>
                <w:lang w:val="en-GB" w:eastAsia="ru-RU"/>
              </w:rPr>
              <w:t>:</w:t>
            </w:r>
            <w:r w:rsidR="00BA750A" w:rsidRPr="007B0FD1">
              <w:rPr>
                <w:rFonts w:ascii="Cambria" w:eastAsia="Times New Roman" w:hAnsi="Cambria" w:cs="Times New Roman"/>
                <w:color w:val="000000"/>
                <w:sz w:val="18"/>
                <w:szCs w:val="18"/>
                <w:lang w:val="en-GB" w:eastAsia="ru-RU"/>
              </w:rPr>
              <w:t xml:space="preserve"> 250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C220C2">
              <w:rPr>
                <w:rFonts w:ascii="Cambria" w:eastAsia="Times New Roman" w:hAnsi="Cambria" w:cs="Times New Roman"/>
                <w:color w:val="000000"/>
                <w:sz w:val="18"/>
                <w:szCs w:val="18"/>
                <w:lang w:val="en-GB" w:eastAsia="ru-RU"/>
              </w:rPr>
              <w:t xml:space="preserve">. </w:t>
            </w:r>
          </w:p>
          <w:p w14:paraId="4553DFF4" w14:textId="77777777" w:rsidR="0055024A" w:rsidRDefault="00C220C2"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Source of financing: </w:t>
            </w:r>
          </w:p>
          <w:p w14:paraId="11054585" w14:textId="07398945" w:rsidR="00446A29" w:rsidRPr="0055024A" w:rsidRDefault="0055024A" w:rsidP="00D14B13">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C220C2">
              <w:rPr>
                <w:rFonts w:ascii="Cambria" w:eastAsia="Times New Roman" w:hAnsi="Cambria" w:cs="Times New Roman"/>
                <w:color w:val="000000"/>
                <w:sz w:val="18"/>
                <w:szCs w:val="18"/>
                <w:lang w:val="en-GB" w:eastAsia="ru-RU"/>
              </w:rPr>
              <w:t>p</w:t>
            </w:r>
            <w:r w:rsidR="00446A29" w:rsidRPr="007B0FD1">
              <w:rPr>
                <w:rFonts w:ascii="Cambria" w:eastAsia="Times New Roman" w:hAnsi="Cambria" w:cs="Times New Roman"/>
                <w:color w:val="000000"/>
                <w:sz w:val="18"/>
                <w:szCs w:val="18"/>
                <w:lang w:val="en-GB" w:eastAsia="ru-RU"/>
              </w:rPr>
              <w:t>rivate</w:t>
            </w:r>
            <w:r w:rsidR="00E2184F">
              <w:rPr>
                <w:rFonts w:ascii="Cambria" w:eastAsia="Times New Roman" w:hAnsi="Cambria" w:cs="Times New Roman"/>
                <w:color w:val="000000"/>
                <w:sz w:val="18"/>
                <w:szCs w:val="18"/>
                <w:lang w:val="en-GB" w:eastAsia="ru-RU"/>
              </w:rPr>
              <w:t>.</w:t>
            </w:r>
          </w:p>
        </w:tc>
        <w:tc>
          <w:tcPr>
            <w:tcW w:w="5524" w:type="dxa"/>
          </w:tcPr>
          <w:p w14:paraId="33071908" w14:textId="1D8BD71B"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r w:rsidR="00950C2A"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Part of </w:t>
            </w:r>
            <w:r w:rsidR="00CC50EA">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Kazakh</w:t>
            </w:r>
            <w:r w:rsidR="00CC50EA">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Chinese investment deve</w:t>
            </w:r>
            <w:r w:rsidR="00BA750A" w:rsidRPr="007B0FD1">
              <w:rPr>
                <w:rFonts w:ascii="Cambria" w:eastAsia="Times New Roman" w:hAnsi="Cambria" w:cs="Times New Roman"/>
                <w:color w:val="000000"/>
                <w:sz w:val="18"/>
                <w:szCs w:val="18"/>
                <w:lang w:val="en-GB" w:eastAsia="ru-RU"/>
              </w:rPr>
              <w:t>lopments under the BRI</w:t>
            </w:r>
            <w:r w:rsidR="00CC50EA">
              <w:rPr>
                <w:rFonts w:ascii="Cambria" w:eastAsia="Times New Roman" w:hAnsi="Cambria" w:cs="Times New Roman"/>
                <w:color w:val="000000"/>
                <w:sz w:val="18"/>
                <w:szCs w:val="18"/>
                <w:lang w:val="en-GB" w:eastAsia="ru-RU"/>
              </w:rPr>
              <w:t>–</w:t>
            </w:r>
            <w:r w:rsidR="00BA750A" w:rsidRPr="007B0FD1">
              <w:rPr>
                <w:rFonts w:ascii="Cambria" w:eastAsia="Times New Roman" w:hAnsi="Cambria" w:cs="Times New Roman"/>
                <w:color w:val="000000"/>
                <w:sz w:val="18"/>
                <w:szCs w:val="18"/>
                <w:lang w:val="en-GB" w:eastAsia="ru-RU"/>
              </w:rPr>
              <w:t>Nurly Zh</w:t>
            </w:r>
            <w:r w:rsidRPr="007B0FD1">
              <w:rPr>
                <w:rFonts w:ascii="Cambria" w:eastAsia="Times New Roman" w:hAnsi="Cambria" w:cs="Times New Roman"/>
                <w:color w:val="000000"/>
                <w:sz w:val="18"/>
                <w:szCs w:val="18"/>
                <w:lang w:val="en-GB" w:eastAsia="ru-RU"/>
              </w:rPr>
              <w:t xml:space="preserve">ol </w:t>
            </w:r>
            <w:r w:rsidR="00991907" w:rsidRPr="007B0FD1">
              <w:rPr>
                <w:rFonts w:ascii="Cambria" w:eastAsia="Times New Roman" w:hAnsi="Cambria" w:cs="Times New Roman"/>
                <w:color w:val="000000"/>
                <w:sz w:val="18"/>
                <w:szCs w:val="18"/>
                <w:lang w:val="en-GB" w:eastAsia="ru-RU"/>
              </w:rPr>
              <w:t>integration</w:t>
            </w:r>
            <w:r w:rsidR="0089146F" w:rsidRPr="007B0FD1">
              <w:rPr>
                <w:rFonts w:ascii="Cambria" w:eastAsia="Times New Roman" w:hAnsi="Cambria" w:cs="Times New Roman"/>
                <w:color w:val="000000"/>
                <w:sz w:val="18"/>
                <w:szCs w:val="18"/>
                <w:lang w:val="en-GB" w:eastAsia="ru-RU"/>
              </w:rPr>
              <w:t>.</w:t>
            </w:r>
          </w:p>
          <w:p w14:paraId="760B7C7C"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1248B4E5" w14:textId="48401555" w:rsidR="0089146F" w:rsidRPr="007B0FD1" w:rsidRDefault="0089146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0A5063CD"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49116233" w14:textId="28A14A38"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3BE43971" w14:textId="77777777" w:rsidTr="009817ED">
        <w:trPr>
          <w:trHeight w:val="1134"/>
          <w:jc w:val="center"/>
        </w:trPr>
        <w:tc>
          <w:tcPr>
            <w:tcW w:w="1134" w:type="dxa"/>
            <w:shd w:val="clear" w:color="auto" w:fill="auto"/>
            <w:tcMar>
              <w:left w:w="57" w:type="dxa"/>
              <w:right w:w="57" w:type="dxa"/>
            </w:tcMar>
            <w:hideMark/>
          </w:tcPr>
          <w:p w14:paraId="1920EB68" w14:textId="325806D9"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2018–2020</w:t>
            </w:r>
          </w:p>
        </w:tc>
        <w:tc>
          <w:tcPr>
            <w:tcW w:w="2126" w:type="dxa"/>
          </w:tcPr>
          <w:p w14:paraId="2E2BD2D6" w14:textId="47BD20CB"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a wind farm with a 60 </w:t>
            </w:r>
            <w:r w:rsidR="00FC5E0A">
              <w:rPr>
                <w:rFonts w:ascii="Cambria" w:eastAsia="Times New Roman" w:hAnsi="Cambria" w:cs="Times New Roman"/>
                <w:bCs/>
                <w:iCs/>
                <w:color w:val="000000"/>
                <w:sz w:val="18"/>
                <w:szCs w:val="18"/>
                <w:lang w:val="en-GB" w:eastAsia="ru-RU"/>
              </w:rPr>
              <w:t>MW capacity</w:t>
            </w:r>
            <w:r w:rsidR="00FC5E0A" w:rsidRPr="007B0FD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in the Shelek corridor</w:t>
            </w:r>
            <w:r w:rsidR="00F90DE7">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0D6AFC2B" w14:textId="77777777" w:rsidR="00A8678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90DE7" w:rsidRPr="007B0FD1">
              <w:rPr>
                <w:rFonts w:ascii="Cambria" w:eastAsia="Times New Roman" w:hAnsi="Cambria" w:cs="Times New Roman"/>
                <w:color w:val="000000"/>
                <w:sz w:val="18"/>
                <w:szCs w:val="18"/>
                <w:lang w:val="en-GB" w:eastAsia="ru-RU"/>
              </w:rPr>
              <w:t xml:space="preserve"> 149 </w:t>
            </w:r>
            <w:r w:rsidR="00F90DE7">
              <w:rPr>
                <w:rFonts w:ascii="Cambria" w:eastAsia="Times New Roman" w:hAnsi="Cambria" w:cs="Times New Roman"/>
                <w:color w:val="000000"/>
                <w:sz w:val="18"/>
                <w:szCs w:val="18"/>
                <w:lang w:val="en-GB" w:eastAsia="ru-RU"/>
              </w:rPr>
              <w:t>mln</w:t>
            </w:r>
            <w:r w:rsidR="00F90DE7" w:rsidRPr="007B0FD1">
              <w:rPr>
                <w:rFonts w:ascii="Cambria" w:eastAsia="Times New Roman" w:hAnsi="Cambria" w:cs="Times New Roman"/>
                <w:color w:val="000000"/>
                <w:sz w:val="18"/>
                <w:szCs w:val="18"/>
                <w:lang w:val="en-GB" w:eastAsia="ru-RU"/>
              </w:rPr>
              <w:t xml:space="preserve"> USD</w:t>
            </w:r>
            <w:r w:rsidR="00C220C2">
              <w:rPr>
                <w:rFonts w:ascii="Cambria" w:eastAsia="Times New Roman" w:hAnsi="Cambria" w:cs="Times New Roman"/>
                <w:color w:val="000000"/>
                <w:sz w:val="18"/>
                <w:szCs w:val="18"/>
                <w:lang w:val="en-GB" w:eastAsia="ru-RU"/>
              </w:rPr>
              <w:t xml:space="preserve">. </w:t>
            </w:r>
          </w:p>
          <w:p w14:paraId="5CB9E9FD" w14:textId="77777777" w:rsidR="0055024A" w:rsidRDefault="00C220C2"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Source of financing: </w:t>
            </w:r>
          </w:p>
          <w:p w14:paraId="12A928A5" w14:textId="77777777" w:rsidR="0055024A" w:rsidRDefault="0055024A"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B3806">
              <w:rPr>
                <w:rFonts w:ascii="Cambria" w:eastAsia="Times New Roman" w:hAnsi="Cambria" w:cs="Times New Roman"/>
                <w:color w:val="000000"/>
                <w:sz w:val="18"/>
                <w:szCs w:val="18"/>
                <w:lang w:val="en-GB" w:eastAsia="ru-RU"/>
              </w:rPr>
              <w:t>q</w:t>
            </w:r>
            <w:r w:rsidR="00F90DE7" w:rsidRPr="007B0FD1">
              <w:rPr>
                <w:rFonts w:ascii="Cambria" w:eastAsia="Times New Roman" w:hAnsi="Cambria" w:cs="Times New Roman"/>
                <w:color w:val="000000"/>
                <w:sz w:val="18"/>
                <w:szCs w:val="18"/>
                <w:lang w:val="en-GB" w:eastAsia="ru-RU"/>
              </w:rPr>
              <w:t>ua</w:t>
            </w:r>
            <w:r w:rsidR="00F90DE7">
              <w:rPr>
                <w:rFonts w:ascii="Cambria" w:eastAsia="Times New Roman" w:hAnsi="Cambria" w:cs="Times New Roman"/>
                <w:color w:val="000000"/>
                <w:sz w:val="18"/>
                <w:szCs w:val="18"/>
                <w:lang w:val="en-GB" w:eastAsia="ru-RU"/>
              </w:rPr>
              <w:t>s</w:t>
            </w:r>
            <w:r w:rsidR="00F90DE7" w:rsidRPr="007B0FD1">
              <w:rPr>
                <w:rFonts w:ascii="Cambria" w:eastAsia="Times New Roman" w:hAnsi="Cambria" w:cs="Times New Roman"/>
                <w:color w:val="000000"/>
                <w:sz w:val="18"/>
                <w:szCs w:val="18"/>
                <w:lang w:val="en-GB" w:eastAsia="ru-RU"/>
              </w:rPr>
              <w:t>i</w:t>
            </w:r>
            <w:r w:rsidR="00F90DE7">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governmental</w:t>
            </w:r>
            <w:r w:rsidR="0036013F">
              <w:rPr>
                <w:rFonts w:ascii="Cambria" w:eastAsia="Times New Roman" w:hAnsi="Cambria" w:cs="Times New Roman"/>
                <w:color w:val="000000"/>
                <w:sz w:val="18"/>
                <w:szCs w:val="18"/>
                <w:lang w:val="en-GB" w:eastAsia="ru-RU"/>
              </w:rPr>
              <w:t>;</w:t>
            </w:r>
            <w:r w:rsidR="00C220C2">
              <w:rPr>
                <w:rFonts w:ascii="Cambria" w:eastAsia="Times New Roman" w:hAnsi="Cambria" w:cs="Times New Roman"/>
                <w:color w:val="000000"/>
                <w:sz w:val="18"/>
                <w:szCs w:val="18"/>
                <w:lang w:val="en-GB" w:eastAsia="ru-RU"/>
              </w:rPr>
              <w:t xml:space="preserve"> </w:t>
            </w:r>
          </w:p>
          <w:p w14:paraId="1EF3B838" w14:textId="25C506F8" w:rsidR="00446A29" w:rsidRPr="007B0FD1" w:rsidRDefault="0055024A"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China Water Electric Co.</w:t>
            </w:r>
            <w:r w:rsidR="00E2184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Ltd</w:t>
            </w:r>
            <w:r w:rsidR="00F90DE7">
              <w:rPr>
                <w:rFonts w:ascii="Cambria" w:eastAsia="Times New Roman" w:hAnsi="Cambria" w:cs="Times New Roman"/>
                <w:color w:val="000000"/>
                <w:sz w:val="18"/>
                <w:szCs w:val="18"/>
                <w:lang w:val="en-GB" w:eastAsia="ru-RU"/>
              </w:rPr>
              <w:t>.</w:t>
            </w:r>
          </w:p>
        </w:tc>
        <w:tc>
          <w:tcPr>
            <w:tcW w:w="5524" w:type="dxa"/>
          </w:tcPr>
          <w:p w14:paraId="50ABA3B0" w14:textId="75BCD8A0" w:rsidR="00446A29" w:rsidRPr="007B0FD1" w:rsidRDefault="00950C2A"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Commercial: </w:t>
            </w:r>
            <w:r w:rsidR="00601BF8">
              <w:rPr>
                <w:rFonts w:ascii="Cambria" w:eastAsia="Times New Roman" w:hAnsi="Cambria" w:cs="Times New Roman"/>
                <w:color w:val="000000"/>
                <w:sz w:val="18"/>
                <w:szCs w:val="18"/>
                <w:lang w:val="en-GB" w:eastAsia="ru-RU"/>
              </w:rPr>
              <w:t xml:space="preserve">The region of </w:t>
            </w:r>
            <w:r w:rsidR="00446A29" w:rsidRPr="007B0FD1">
              <w:rPr>
                <w:rFonts w:ascii="Cambria" w:eastAsia="Times New Roman" w:hAnsi="Cambria" w:cs="Times New Roman"/>
                <w:color w:val="000000"/>
                <w:sz w:val="18"/>
                <w:szCs w:val="18"/>
                <w:lang w:val="en-GB" w:eastAsia="ru-RU"/>
              </w:rPr>
              <w:t xml:space="preserve">Almaty </w:t>
            </w:r>
            <w:r w:rsidR="00601BF8">
              <w:rPr>
                <w:rFonts w:ascii="Cambria" w:eastAsia="Times New Roman" w:hAnsi="Cambria" w:cs="Times New Roman"/>
                <w:color w:val="000000"/>
                <w:sz w:val="18"/>
                <w:szCs w:val="18"/>
                <w:lang w:val="en-GB" w:eastAsia="ru-RU"/>
              </w:rPr>
              <w:t>offers</w:t>
            </w:r>
            <w:r w:rsidR="00446A29" w:rsidRPr="007B0FD1">
              <w:rPr>
                <w:rFonts w:ascii="Cambria" w:eastAsia="Times New Roman" w:hAnsi="Cambria" w:cs="Times New Roman"/>
                <w:color w:val="000000"/>
                <w:sz w:val="18"/>
                <w:szCs w:val="18"/>
                <w:lang w:val="en-GB" w:eastAsia="ru-RU"/>
              </w:rPr>
              <w:t xml:space="preserve"> one of the most unique sites in the world for the construction of wind farms</w:t>
            </w:r>
            <w:r w:rsidR="00601BF8">
              <w:rPr>
                <w:rFonts w:ascii="Cambria" w:eastAsia="Times New Roman" w:hAnsi="Cambria" w:cs="Times New Roman"/>
                <w:color w:val="000000"/>
                <w:sz w:val="18"/>
                <w:szCs w:val="18"/>
                <w:lang w:val="en-GB" w:eastAsia="ru-RU"/>
              </w:rPr>
              <w:t xml:space="preserve"> in</w:t>
            </w:r>
            <w:r w:rsidR="00446A29" w:rsidRPr="007B0FD1">
              <w:rPr>
                <w:rFonts w:ascii="Cambria" w:eastAsia="Times New Roman" w:hAnsi="Cambria" w:cs="Times New Roman"/>
                <w:color w:val="000000"/>
                <w:sz w:val="18"/>
                <w:szCs w:val="18"/>
                <w:lang w:val="en-GB" w:eastAsia="ru-RU"/>
              </w:rPr>
              <w:t xml:space="preserve"> the Dzungar </w:t>
            </w:r>
            <w:r w:rsidR="00B478B8">
              <w:rPr>
                <w:rFonts w:ascii="Cambria" w:eastAsia="Times New Roman" w:hAnsi="Cambria" w:cs="Times New Roman"/>
                <w:color w:val="000000"/>
                <w:sz w:val="18"/>
                <w:szCs w:val="18"/>
                <w:lang w:val="en-GB" w:eastAsia="ru-RU"/>
              </w:rPr>
              <w:t>G</w:t>
            </w:r>
            <w:r w:rsidR="00601BF8" w:rsidRPr="007B0FD1">
              <w:rPr>
                <w:rFonts w:ascii="Cambria" w:eastAsia="Times New Roman" w:hAnsi="Cambria" w:cs="Times New Roman"/>
                <w:color w:val="000000"/>
                <w:sz w:val="18"/>
                <w:szCs w:val="18"/>
                <w:lang w:val="en-GB" w:eastAsia="ru-RU"/>
              </w:rPr>
              <w:t xml:space="preserve">ate </w:t>
            </w:r>
            <w:r w:rsidR="00446A29" w:rsidRPr="007B0FD1">
              <w:rPr>
                <w:rFonts w:ascii="Cambria" w:eastAsia="Times New Roman" w:hAnsi="Cambria" w:cs="Times New Roman"/>
                <w:color w:val="000000"/>
                <w:sz w:val="18"/>
                <w:szCs w:val="18"/>
                <w:lang w:val="en-GB" w:eastAsia="ru-RU"/>
              </w:rPr>
              <w:t xml:space="preserve">and Shelek </w:t>
            </w:r>
            <w:r w:rsidR="00601BF8">
              <w:rPr>
                <w:rFonts w:ascii="Cambria" w:eastAsia="Times New Roman" w:hAnsi="Cambria" w:cs="Times New Roman"/>
                <w:color w:val="000000"/>
                <w:sz w:val="18"/>
                <w:szCs w:val="18"/>
                <w:lang w:val="en-GB" w:eastAsia="ru-RU"/>
              </w:rPr>
              <w:t>c</w:t>
            </w:r>
            <w:r w:rsidR="00601BF8" w:rsidRPr="007B0FD1">
              <w:rPr>
                <w:rFonts w:ascii="Cambria" w:eastAsia="Times New Roman" w:hAnsi="Cambria" w:cs="Times New Roman"/>
                <w:color w:val="000000"/>
                <w:sz w:val="18"/>
                <w:szCs w:val="18"/>
                <w:lang w:val="en-GB" w:eastAsia="ru-RU"/>
              </w:rPr>
              <w:t>orridor</w:t>
            </w:r>
            <w:r w:rsidR="00446A29" w:rsidRPr="007B0FD1">
              <w:rPr>
                <w:rFonts w:ascii="Cambria" w:eastAsia="Times New Roman" w:hAnsi="Cambria" w:cs="Times New Roman"/>
                <w:color w:val="000000"/>
                <w:sz w:val="18"/>
                <w:szCs w:val="18"/>
                <w:lang w:val="en-GB" w:eastAsia="ru-RU"/>
              </w:rPr>
              <w:t xml:space="preserve">. In the Dzhungar </w:t>
            </w:r>
            <w:r w:rsidR="004C52E3">
              <w:rPr>
                <w:rFonts w:ascii="Cambria" w:eastAsia="Times New Roman" w:hAnsi="Cambria" w:cs="Times New Roman"/>
                <w:color w:val="000000"/>
                <w:sz w:val="18"/>
                <w:szCs w:val="18"/>
                <w:lang w:val="en-GB" w:eastAsia="ru-RU"/>
              </w:rPr>
              <w:t>G</w:t>
            </w:r>
            <w:r w:rsidR="00446A29" w:rsidRPr="007B0FD1">
              <w:rPr>
                <w:rFonts w:ascii="Cambria" w:eastAsia="Times New Roman" w:hAnsi="Cambria" w:cs="Times New Roman"/>
                <w:color w:val="000000"/>
                <w:sz w:val="18"/>
                <w:szCs w:val="18"/>
                <w:lang w:val="en-GB" w:eastAsia="ru-RU"/>
              </w:rPr>
              <w:t>ate</w:t>
            </w:r>
            <w:r w:rsidR="00601BF8">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a total wind power capacity of more </w:t>
            </w:r>
            <w:r w:rsidR="00601BF8">
              <w:rPr>
                <w:rFonts w:ascii="Cambria" w:eastAsia="Times New Roman" w:hAnsi="Cambria" w:cs="Times New Roman"/>
                <w:color w:val="000000"/>
                <w:sz w:val="18"/>
                <w:szCs w:val="18"/>
                <w:lang w:val="en-GB" w:eastAsia="ru-RU"/>
              </w:rPr>
              <w:t xml:space="preserve">than </w:t>
            </w:r>
            <w:r w:rsidR="00446A29" w:rsidRPr="007B0FD1">
              <w:rPr>
                <w:rFonts w:ascii="Cambria" w:eastAsia="Times New Roman" w:hAnsi="Cambria" w:cs="Times New Roman"/>
                <w:color w:val="000000"/>
                <w:sz w:val="18"/>
                <w:szCs w:val="18"/>
                <w:lang w:val="en-GB" w:eastAsia="ru-RU"/>
              </w:rPr>
              <w:t>1</w:t>
            </w:r>
            <w:r w:rsidR="00601BF8">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000 MW could be developed.</w:t>
            </w:r>
            <w:r w:rsidR="000B3751"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In 2015, </w:t>
            </w:r>
            <w:r w:rsidR="0059021E" w:rsidRPr="007B0FD1">
              <w:rPr>
                <w:rFonts w:ascii="Cambria" w:eastAsia="Times New Roman" w:hAnsi="Cambria" w:cs="Times New Roman"/>
                <w:color w:val="000000"/>
                <w:sz w:val="18"/>
                <w:szCs w:val="18"/>
                <w:lang w:val="en-GB" w:eastAsia="ru-RU"/>
              </w:rPr>
              <w:t xml:space="preserve">Samruk Energo </w:t>
            </w:r>
            <w:r w:rsidR="00446A29" w:rsidRPr="007B0FD1">
              <w:rPr>
                <w:rFonts w:ascii="Cambria" w:eastAsia="Times New Roman" w:hAnsi="Cambria" w:cs="Times New Roman"/>
                <w:color w:val="000000"/>
                <w:sz w:val="18"/>
                <w:szCs w:val="18"/>
                <w:lang w:val="en-GB" w:eastAsia="ru-RU"/>
              </w:rPr>
              <w:t xml:space="preserve">and China International Water Corporation and Power </w:t>
            </w:r>
            <w:r w:rsidR="00601BF8">
              <w:rPr>
                <w:rFonts w:ascii="Cambria" w:eastAsia="Times New Roman" w:hAnsi="Cambria" w:cs="Times New Roman"/>
                <w:color w:val="000000"/>
                <w:sz w:val="18"/>
                <w:szCs w:val="18"/>
                <w:lang w:val="en-GB" w:eastAsia="ru-RU"/>
              </w:rPr>
              <w:t>E</w:t>
            </w:r>
            <w:r w:rsidR="00601BF8" w:rsidRPr="007B0FD1">
              <w:rPr>
                <w:rFonts w:ascii="Cambria" w:eastAsia="Times New Roman" w:hAnsi="Cambria" w:cs="Times New Roman"/>
                <w:color w:val="000000"/>
                <w:sz w:val="18"/>
                <w:szCs w:val="18"/>
                <w:lang w:val="en-GB" w:eastAsia="ru-RU"/>
              </w:rPr>
              <w:t xml:space="preserve">ngineers </w:t>
            </w:r>
            <w:r w:rsidR="00446A29" w:rsidRPr="007B0FD1">
              <w:rPr>
                <w:rFonts w:ascii="Cambria" w:eastAsia="Times New Roman" w:hAnsi="Cambria" w:cs="Times New Roman"/>
                <w:color w:val="000000"/>
                <w:sz w:val="18"/>
                <w:szCs w:val="18"/>
                <w:lang w:val="en-GB" w:eastAsia="ru-RU"/>
              </w:rPr>
              <w:t xml:space="preserve">(KMKVHE) signed a </w:t>
            </w:r>
            <w:r w:rsidR="0018471A">
              <w:rPr>
                <w:rFonts w:ascii="Cambria" w:eastAsia="Times New Roman" w:hAnsi="Cambria" w:cs="Times New Roman"/>
                <w:color w:val="000000"/>
                <w:sz w:val="18"/>
                <w:szCs w:val="18"/>
                <w:lang w:val="en-GB" w:eastAsia="ru-RU"/>
              </w:rPr>
              <w:t>m</w:t>
            </w:r>
            <w:r w:rsidR="0018471A" w:rsidRPr="007B0FD1">
              <w:rPr>
                <w:rFonts w:ascii="Cambria" w:eastAsia="Times New Roman" w:hAnsi="Cambria" w:cs="Times New Roman"/>
                <w:color w:val="000000"/>
                <w:sz w:val="18"/>
                <w:szCs w:val="18"/>
                <w:lang w:val="en-GB" w:eastAsia="ru-RU"/>
              </w:rPr>
              <w:t xml:space="preserve">emorandum </w:t>
            </w:r>
            <w:r w:rsidR="0059021E" w:rsidRPr="007B0FD1">
              <w:rPr>
                <w:rFonts w:ascii="Cambria" w:eastAsia="Times New Roman" w:hAnsi="Cambria" w:cs="Times New Roman"/>
                <w:color w:val="000000"/>
                <w:sz w:val="18"/>
                <w:szCs w:val="18"/>
                <w:lang w:val="en-GB" w:eastAsia="ru-RU"/>
              </w:rPr>
              <w:t xml:space="preserve">of </w:t>
            </w:r>
            <w:r w:rsidR="0018471A">
              <w:rPr>
                <w:rFonts w:ascii="Cambria" w:eastAsia="Times New Roman" w:hAnsi="Cambria" w:cs="Times New Roman"/>
                <w:color w:val="000000"/>
                <w:sz w:val="18"/>
                <w:szCs w:val="18"/>
                <w:lang w:val="en-GB" w:eastAsia="ru-RU"/>
              </w:rPr>
              <w:t>c</w:t>
            </w:r>
            <w:r w:rsidR="0018471A" w:rsidRPr="007B0FD1">
              <w:rPr>
                <w:rFonts w:ascii="Cambria" w:eastAsia="Times New Roman" w:hAnsi="Cambria" w:cs="Times New Roman"/>
                <w:color w:val="000000"/>
                <w:sz w:val="18"/>
                <w:szCs w:val="18"/>
                <w:lang w:val="en-GB" w:eastAsia="ru-RU"/>
              </w:rPr>
              <w:t xml:space="preserve">ooperation </w:t>
            </w:r>
            <w:r w:rsidR="00446A29" w:rsidRPr="007B0FD1">
              <w:rPr>
                <w:rFonts w:ascii="Cambria" w:eastAsia="Times New Roman" w:hAnsi="Cambria" w:cs="Times New Roman"/>
                <w:color w:val="000000"/>
                <w:sz w:val="18"/>
                <w:szCs w:val="18"/>
                <w:lang w:val="en-GB" w:eastAsia="ru-RU"/>
              </w:rPr>
              <w:t xml:space="preserve">on the implementation of the project </w:t>
            </w:r>
            <w:r w:rsidR="00601BF8">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Construction of </w:t>
            </w:r>
            <w:r w:rsidR="00601BF8">
              <w:rPr>
                <w:rFonts w:ascii="Cambria" w:eastAsia="Times New Roman" w:hAnsi="Cambria" w:cs="Times New Roman"/>
                <w:color w:val="000000"/>
                <w:sz w:val="18"/>
                <w:szCs w:val="18"/>
                <w:lang w:val="en-GB" w:eastAsia="ru-RU"/>
              </w:rPr>
              <w:t xml:space="preserve">a </w:t>
            </w:r>
            <w:r w:rsidR="00446A29" w:rsidRPr="007B0FD1">
              <w:rPr>
                <w:rFonts w:ascii="Cambria" w:eastAsia="Times New Roman" w:hAnsi="Cambria" w:cs="Times New Roman"/>
                <w:color w:val="000000"/>
                <w:sz w:val="18"/>
                <w:szCs w:val="18"/>
                <w:lang w:val="en-GB" w:eastAsia="ru-RU"/>
              </w:rPr>
              <w:t xml:space="preserve">60 MW wind farm in </w:t>
            </w:r>
            <w:r w:rsidR="00601BF8">
              <w:rPr>
                <w:rFonts w:ascii="Cambria" w:eastAsia="Times New Roman" w:hAnsi="Cambria" w:cs="Times New Roman"/>
                <w:color w:val="000000"/>
                <w:sz w:val="18"/>
                <w:szCs w:val="18"/>
                <w:lang w:val="en-GB" w:eastAsia="ru-RU"/>
              </w:rPr>
              <w:t xml:space="preserve">the </w:t>
            </w:r>
            <w:r w:rsidR="00446A29" w:rsidRPr="007B0FD1">
              <w:rPr>
                <w:rFonts w:ascii="Cambria" w:eastAsia="Times New Roman" w:hAnsi="Cambria" w:cs="Times New Roman"/>
                <w:color w:val="000000"/>
                <w:sz w:val="18"/>
                <w:szCs w:val="18"/>
                <w:lang w:val="en-GB" w:eastAsia="ru-RU"/>
              </w:rPr>
              <w:t xml:space="preserve">Shelek </w:t>
            </w:r>
            <w:r w:rsidR="00601BF8">
              <w:rPr>
                <w:rFonts w:ascii="Cambria" w:eastAsia="Times New Roman" w:hAnsi="Cambria" w:cs="Times New Roman"/>
                <w:color w:val="000000"/>
                <w:sz w:val="18"/>
                <w:szCs w:val="18"/>
                <w:lang w:val="en-GB" w:eastAsia="ru-RU"/>
              </w:rPr>
              <w:t>c</w:t>
            </w:r>
            <w:r w:rsidR="00601BF8" w:rsidRPr="007B0FD1">
              <w:rPr>
                <w:rFonts w:ascii="Cambria" w:eastAsia="Times New Roman" w:hAnsi="Cambria" w:cs="Times New Roman"/>
                <w:color w:val="000000"/>
                <w:sz w:val="18"/>
                <w:szCs w:val="18"/>
                <w:lang w:val="en-GB" w:eastAsia="ru-RU"/>
              </w:rPr>
              <w:t xml:space="preserve">orridor </w:t>
            </w:r>
            <w:r w:rsidR="00446A29" w:rsidRPr="007B0FD1">
              <w:rPr>
                <w:rFonts w:ascii="Cambria" w:eastAsia="Times New Roman" w:hAnsi="Cambria" w:cs="Times New Roman"/>
                <w:color w:val="000000"/>
                <w:sz w:val="18"/>
                <w:szCs w:val="18"/>
                <w:lang w:val="en-GB" w:eastAsia="ru-RU"/>
              </w:rPr>
              <w:t xml:space="preserve">with the prospect </w:t>
            </w:r>
            <w:r w:rsidR="00601BF8">
              <w:rPr>
                <w:rFonts w:ascii="Cambria" w:eastAsia="Times New Roman" w:hAnsi="Cambria" w:cs="Times New Roman"/>
                <w:color w:val="000000"/>
                <w:sz w:val="18"/>
                <w:szCs w:val="18"/>
                <w:lang w:val="en-GB" w:eastAsia="ru-RU"/>
              </w:rPr>
              <w:t xml:space="preserve">of </w:t>
            </w:r>
            <w:r w:rsidR="0059021E" w:rsidRPr="007B0FD1">
              <w:rPr>
                <w:rFonts w:ascii="Cambria" w:eastAsia="Times New Roman" w:hAnsi="Cambria" w:cs="Times New Roman"/>
                <w:color w:val="000000"/>
                <w:sz w:val="18"/>
                <w:szCs w:val="18"/>
                <w:lang w:val="en-GB" w:eastAsia="ru-RU"/>
              </w:rPr>
              <w:t>extensions up to 300 MW.</w:t>
            </w:r>
            <w:r w:rsidR="00601BF8">
              <w:rPr>
                <w:rFonts w:ascii="Cambria" w:eastAsia="Times New Roman" w:hAnsi="Cambria" w:cs="Times New Roman"/>
                <w:color w:val="000000"/>
                <w:sz w:val="18"/>
                <w:szCs w:val="18"/>
                <w:lang w:val="en-GB" w:eastAsia="ru-RU"/>
              </w:rPr>
              <w:t>”</w:t>
            </w:r>
          </w:p>
          <w:p w14:paraId="63B36EE7"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5147D014" w14:textId="68CF5D45" w:rsidR="0089146F" w:rsidRPr="007B0FD1" w:rsidRDefault="0089146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4B066C2D"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5070DD2D"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2E274A00" w14:textId="77777777" w:rsidTr="009817ED">
        <w:trPr>
          <w:trHeight w:val="831"/>
          <w:jc w:val="center"/>
        </w:trPr>
        <w:tc>
          <w:tcPr>
            <w:tcW w:w="1134" w:type="dxa"/>
            <w:shd w:val="clear" w:color="auto" w:fill="auto"/>
            <w:tcMar>
              <w:left w:w="57" w:type="dxa"/>
              <w:right w:w="57" w:type="dxa"/>
            </w:tcMar>
            <w:hideMark/>
          </w:tcPr>
          <w:p w14:paraId="6B35CE2A" w14:textId="08F4FC9B"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2018–2020</w:t>
            </w:r>
          </w:p>
        </w:tc>
        <w:tc>
          <w:tcPr>
            <w:tcW w:w="2126" w:type="dxa"/>
          </w:tcPr>
          <w:p w14:paraId="6A86CC4E" w14:textId="763A16AD"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Construction of the Kerbulak hydroelectric station on the Ili River</w:t>
            </w:r>
            <w:r w:rsidR="00F90DE7">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75C676B9" w14:textId="77777777" w:rsidR="00A8678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E2184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r w:rsidR="00E2184F" w:rsidRPr="007B0FD1">
              <w:rPr>
                <w:rFonts w:ascii="Cambria" w:eastAsia="Times New Roman" w:hAnsi="Cambria" w:cs="Times New Roman"/>
                <w:color w:val="000000"/>
                <w:sz w:val="18"/>
                <w:szCs w:val="18"/>
                <w:lang w:val="en-GB" w:eastAsia="ru-RU"/>
              </w:rPr>
              <w:t xml:space="preserve">152 </w:t>
            </w:r>
            <w:r w:rsidR="00E2184F">
              <w:rPr>
                <w:rFonts w:ascii="Cambria" w:eastAsia="Times New Roman" w:hAnsi="Cambria" w:cs="Times New Roman"/>
                <w:color w:val="000000"/>
                <w:sz w:val="18"/>
                <w:szCs w:val="18"/>
                <w:lang w:val="en-GB" w:eastAsia="ru-RU"/>
              </w:rPr>
              <w:t>mln</w:t>
            </w:r>
            <w:r w:rsidR="00E2184F" w:rsidRPr="007B0FD1">
              <w:rPr>
                <w:rFonts w:ascii="Cambria" w:eastAsia="Times New Roman" w:hAnsi="Cambria" w:cs="Times New Roman"/>
                <w:color w:val="000000"/>
                <w:sz w:val="18"/>
                <w:szCs w:val="18"/>
                <w:lang w:val="en-GB" w:eastAsia="ru-RU"/>
              </w:rPr>
              <w:t xml:space="preserve"> USD</w:t>
            </w:r>
            <w:r w:rsidR="00DB3806">
              <w:rPr>
                <w:rFonts w:ascii="Cambria" w:eastAsia="Times New Roman" w:hAnsi="Cambria" w:cs="Times New Roman"/>
                <w:color w:val="000000"/>
                <w:sz w:val="18"/>
                <w:szCs w:val="18"/>
                <w:lang w:val="en-GB" w:eastAsia="ru-RU"/>
              </w:rPr>
              <w:t xml:space="preserve">. </w:t>
            </w:r>
          </w:p>
          <w:p w14:paraId="5707C9EF" w14:textId="77777777" w:rsidR="0055024A" w:rsidRDefault="00DB3806"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Source of financing: </w:t>
            </w:r>
          </w:p>
          <w:p w14:paraId="3512C7B6" w14:textId="77777777" w:rsidR="0055024A" w:rsidRDefault="0055024A"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B3806">
              <w:rPr>
                <w:rFonts w:ascii="Cambria" w:eastAsia="Times New Roman" w:hAnsi="Cambria" w:cs="Times New Roman"/>
                <w:color w:val="000000"/>
                <w:sz w:val="18"/>
                <w:szCs w:val="18"/>
                <w:lang w:val="en-GB" w:eastAsia="ru-RU"/>
              </w:rPr>
              <w:t>q</w:t>
            </w:r>
            <w:r w:rsidR="00446A29" w:rsidRPr="007B0FD1">
              <w:rPr>
                <w:rFonts w:ascii="Cambria" w:eastAsia="Times New Roman" w:hAnsi="Cambria" w:cs="Times New Roman"/>
                <w:color w:val="000000"/>
                <w:sz w:val="18"/>
                <w:szCs w:val="18"/>
                <w:lang w:val="en-GB" w:eastAsia="ru-RU"/>
              </w:rPr>
              <w:t>ua</w:t>
            </w:r>
            <w:r w:rsidR="00E2184F">
              <w:rPr>
                <w:rFonts w:ascii="Cambria" w:eastAsia="Times New Roman" w:hAnsi="Cambria" w:cs="Times New Roman"/>
                <w:color w:val="000000"/>
                <w:sz w:val="18"/>
                <w:szCs w:val="18"/>
                <w:lang w:val="en-GB" w:eastAsia="ru-RU"/>
              </w:rPr>
              <w:t>s</w:t>
            </w:r>
            <w:r w:rsidR="00446A29" w:rsidRPr="007B0FD1">
              <w:rPr>
                <w:rFonts w:ascii="Cambria" w:eastAsia="Times New Roman" w:hAnsi="Cambria" w:cs="Times New Roman"/>
                <w:color w:val="000000"/>
                <w:sz w:val="18"/>
                <w:szCs w:val="18"/>
                <w:lang w:val="en-GB" w:eastAsia="ru-RU"/>
              </w:rPr>
              <w:t>i</w:t>
            </w:r>
            <w:r w:rsidR="00E2184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governmental</w:t>
            </w:r>
            <w:r w:rsidR="00E2184F">
              <w:rPr>
                <w:rFonts w:ascii="Cambria" w:eastAsia="Times New Roman" w:hAnsi="Cambria" w:cs="Times New Roman"/>
                <w:color w:val="000000"/>
                <w:sz w:val="18"/>
                <w:szCs w:val="18"/>
                <w:lang w:val="en-GB" w:eastAsia="ru-RU"/>
              </w:rPr>
              <w:t>;</w:t>
            </w:r>
            <w:r w:rsidR="00DB3806">
              <w:rPr>
                <w:rFonts w:ascii="Cambria" w:eastAsia="Times New Roman" w:hAnsi="Cambria" w:cs="Times New Roman"/>
                <w:color w:val="000000"/>
                <w:sz w:val="18"/>
                <w:szCs w:val="18"/>
                <w:lang w:val="en-GB" w:eastAsia="ru-RU"/>
              </w:rPr>
              <w:t xml:space="preserve"> </w:t>
            </w:r>
          </w:p>
          <w:p w14:paraId="0A330238" w14:textId="01C31BEB" w:rsidR="00446A29" w:rsidRPr="007B0FD1" w:rsidRDefault="0055024A"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China Water Electric Co.</w:t>
            </w:r>
            <w:r w:rsidR="00E2184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Ltd</w:t>
            </w:r>
            <w:r w:rsidR="00E2184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w:t>
            </w:r>
          </w:p>
        </w:tc>
        <w:tc>
          <w:tcPr>
            <w:tcW w:w="5524" w:type="dxa"/>
          </w:tcPr>
          <w:p w14:paraId="5A93ACDA" w14:textId="2D84D94B" w:rsidR="00446A29" w:rsidRPr="008A1426" w:rsidRDefault="00446A29" w:rsidP="006665B1">
            <w:pPr>
              <w:spacing w:line="240" w:lineRule="auto"/>
              <w:rPr>
                <w:rFonts w:ascii="Cambria" w:eastAsia="Times New Roman" w:hAnsi="Cambria" w:cs="Times New Roman"/>
                <w:color w:val="000000"/>
                <w:sz w:val="18"/>
                <w:szCs w:val="18"/>
                <w:lang w:val="en-US" w:eastAsia="ru-RU"/>
              </w:rPr>
            </w:pPr>
            <w:r w:rsidRPr="007B0FD1">
              <w:rPr>
                <w:rFonts w:ascii="Cambria" w:eastAsia="Times New Roman" w:hAnsi="Cambria" w:cs="Times New Roman"/>
                <w:color w:val="000000"/>
                <w:sz w:val="18"/>
                <w:szCs w:val="18"/>
                <w:lang w:val="en-GB" w:eastAsia="ru-RU"/>
              </w:rPr>
              <w:t>Commercial</w:t>
            </w:r>
            <w:r w:rsidR="003E207E" w:rsidRPr="007B0FD1">
              <w:rPr>
                <w:rFonts w:ascii="Cambria" w:eastAsia="Times New Roman" w:hAnsi="Cambria" w:cs="Times New Roman"/>
                <w:color w:val="000000"/>
                <w:sz w:val="18"/>
                <w:szCs w:val="18"/>
                <w:lang w:val="en-GB" w:eastAsia="ru-RU"/>
              </w:rPr>
              <w:t xml:space="preserve">: </w:t>
            </w:r>
            <w:r w:rsidR="00A820B6">
              <w:rPr>
                <w:rFonts w:ascii="Cambria" w:eastAsia="Times New Roman" w:hAnsi="Cambria" w:cs="Times New Roman"/>
                <w:color w:val="000000"/>
                <w:sz w:val="18"/>
                <w:szCs w:val="18"/>
                <w:lang w:val="en-GB" w:eastAsia="ru-RU"/>
              </w:rPr>
              <w:t>A</w:t>
            </w:r>
            <w:r w:rsidRPr="007B0FD1">
              <w:rPr>
                <w:rFonts w:ascii="Cambria" w:eastAsia="Times New Roman" w:hAnsi="Cambria" w:cs="Times New Roman"/>
                <w:color w:val="000000"/>
                <w:sz w:val="18"/>
                <w:szCs w:val="18"/>
                <w:lang w:val="en-GB" w:eastAsia="ru-RU"/>
              </w:rPr>
              <w:t xml:space="preserve">n implementation agreement </w:t>
            </w:r>
            <w:r w:rsidR="00B478B8">
              <w:rPr>
                <w:rFonts w:ascii="Cambria" w:eastAsia="Times New Roman" w:hAnsi="Cambria" w:cs="Times New Roman"/>
                <w:color w:val="000000"/>
                <w:sz w:val="18"/>
                <w:szCs w:val="18"/>
                <w:lang w:val="en-GB" w:eastAsia="ru-RU"/>
              </w:rPr>
              <w:t xml:space="preserve">was </w:t>
            </w:r>
            <w:r w:rsidR="00A820B6">
              <w:rPr>
                <w:rFonts w:ascii="Cambria" w:eastAsia="Times New Roman" w:hAnsi="Cambria" w:cs="Times New Roman"/>
                <w:color w:val="000000"/>
                <w:sz w:val="18"/>
                <w:szCs w:val="18"/>
                <w:lang w:val="en-GB" w:eastAsia="ru-RU"/>
              </w:rPr>
              <w:t xml:space="preserve">signed </w:t>
            </w:r>
            <w:r w:rsidRPr="007B0FD1">
              <w:rPr>
                <w:rFonts w:ascii="Cambria" w:eastAsia="Times New Roman" w:hAnsi="Cambria" w:cs="Times New Roman"/>
                <w:color w:val="000000"/>
                <w:sz w:val="18"/>
                <w:szCs w:val="18"/>
                <w:lang w:val="en-GB" w:eastAsia="ru-RU"/>
              </w:rPr>
              <w:t xml:space="preserve">for </w:t>
            </w:r>
            <w:r w:rsidR="00601BF8">
              <w:rPr>
                <w:rFonts w:ascii="Cambria" w:eastAsia="Times New Roman" w:hAnsi="Cambria" w:cs="Times New Roman"/>
                <w:color w:val="000000"/>
                <w:sz w:val="18"/>
                <w:szCs w:val="18"/>
                <w:lang w:val="en-GB" w:eastAsia="ru-RU"/>
              </w:rPr>
              <w:t>a</w:t>
            </w:r>
            <w:r w:rsidR="00601BF8"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project </w:t>
            </w:r>
            <w:r w:rsidR="00B478B8">
              <w:rPr>
                <w:rFonts w:ascii="Cambria" w:eastAsia="Times New Roman" w:hAnsi="Cambria" w:cs="Times New Roman"/>
                <w:color w:val="000000"/>
                <w:sz w:val="18"/>
                <w:szCs w:val="18"/>
                <w:lang w:val="en-GB" w:eastAsia="ru-RU"/>
              </w:rPr>
              <w:t xml:space="preserve">to </w:t>
            </w:r>
            <w:r w:rsidR="00601BF8">
              <w:rPr>
                <w:rFonts w:ascii="Cambria" w:eastAsia="Times New Roman" w:hAnsi="Cambria" w:cs="Times New Roman"/>
                <w:color w:val="000000"/>
                <w:sz w:val="18"/>
                <w:szCs w:val="18"/>
                <w:lang w:val="en-GB" w:eastAsia="ru-RU"/>
              </w:rPr>
              <w:t>construct the</w:t>
            </w:r>
            <w:r w:rsidRPr="007B0FD1">
              <w:rPr>
                <w:rFonts w:ascii="Cambria" w:eastAsia="Times New Roman" w:hAnsi="Cambria" w:cs="Times New Roman"/>
                <w:color w:val="000000"/>
                <w:sz w:val="18"/>
                <w:szCs w:val="18"/>
                <w:lang w:val="en-GB" w:eastAsia="ru-RU"/>
              </w:rPr>
              <w:t xml:space="preserve"> Kerbulak hydroelectric station on the Ili </w:t>
            </w:r>
            <w:r w:rsidR="00601BF8">
              <w:rPr>
                <w:rFonts w:ascii="Cambria" w:eastAsia="Times New Roman" w:hAnsi="Cambria" w:cs="Times New Roman"/>
                <w:color w:val="000000"/>
                <w:sz w:val="18"/>
                <w:szCs w:val="18"/>
                <w:lang w:val="en-GB" w:eastAsia="ru-RU"/>
              </w:rPr>
              <w:t xml:space="preserve">River </w:t>
            </w:r>
            <w:r w:rsidRPr="007B0FD1">
              <w:rPr>
                <w:rFonts w:ascii="Cambria" w:eastAsia="Times New Roman" w:hAnsi="Cambria" w:cs="Times New Roman"/>
                <w:color w:val="000000"/>
                <w:sz w:val="18"/>
                <w:szCs w:val="18"/>
                <w:lang w:val="en-GB" w:eastAsia="ru-RU"/>
              </w:rPr>
              <w:t>in 2015.</w:t>
            </w:r>
          </w:p>
          <w:p w14:paraId="6E5B126A"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61E8D39E" w14:textId="5C90E231" w:rsidR="0089146F" w:rsidRPr="007B0FD1" w:rsidRDefault="0089146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3C0B33DC"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14D14223"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77F6CBF6" w14:textId="77777777" w:rsidTr="009817ED">
        <w:trPr>
          <w:trHeight w:val="1134"/>
          <w:jc w:val="center"/>
        </w:trPr>
        <w:tc>
          <w:tcPr>
            <w:tcW w:w="1134" w:type="dxa"/>
            <w:shd w:val="clear" w:color="auto" w:fill="auto"/>
            <w:tcMar>
              <w:left w:w="57" w:type="dxa"/>
              <w:right w:w="57" w:type="dxa"/>
            </w:tcMar>
            <w:hideMark/>
          </w:tcPr>
          <w:p w14:paraId="4A162976"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2018–2020</w:t>
            </w:r>
          </w:p>
        </w:tc>
        <w:tc>
          <w:tcPr>
            <w:tcW w:w="2126" w:type="dxa"/>
          </w:tcPr>
          <w:p w14:paraId="74BAD4B5" w14:textId="0575D620"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Production of oil and gas equipment</w:t>
            </w:r>
            <w:r w:rsidR="00575586">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KazMunayGaz</w:t>
            </w:r>
            <w:r w:rsidR="00F90DE7">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05D6DB5B" w14:textId="77777777" w:rsidR="00A8678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E2184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r w:rsidR="00E2184F" w:rsidRPr="007B0FD1">
              <w:rPr>
                <w:rFonts w:ascii="Cambria" w:eastAsia="Times New Roman" w:hAnsi="Cambria" w:cs="Times New Roman"/>
                <w:color w:val="000000"/>
                <w:sz w:val="18"/>
                <w:szCs w:val="18"/>
                <w:lang w:val="en-GB" w:eastAsia="ru-RU"/>
              </w:rPr>
              <w:t xml:space="preserve">100 </w:t>
            </w:r>
            <w:r w:rsidR="00E2184F">
              <w:rPr>
                <w:rFonts w:ascii="Cambria" w:eastAsia="Times New Roman" w:hAnsi="Cambria" w:cs="Times New Roman"/>
                <w:color w:val="000000"/>
                <w:sz w:val="18"/>
                <w:szCs w:val="18"/>
                <w:lang w:val="en-GB" w:eastAsia="ru-RU"/>
              </w:rPr>
              <w:t>mln</w:t>
            </w:r>
            <w:r w:rsidR="00E2184F" w:rsidRPr="007B0FD1">
              <w:rPr>
                <w:rFonts w:ascii="Cambria" w:eastAsia="Times New Roman" w:hAnsi="Cambria" w:cs="Times New Roman"/>
                <w:color w:val="000000"/>
                <w:sz w:val="18"/>
                <w:szCs w:val="18"/>
                <w:lang w:val="en-GB" w:eastAsia="ru-RU"/>
              </w:rPr>
              <w:t xml:space="preserve"> USD</w:t>
            </w:r>
            <w:r w:rsidR="00AF5D99">
              <w:rPr>
                <w:rFonts w:ascii="Cambria" w:eastAsia="Times New Roman" w:hAnsi="Cambria" w:cs="Times New Roman"/>
                <w:color w:val="000000"/>
                <w:sz w:val="18"/>
                <w:szCs w:val="18"/>
                <w:lang w:val="en-GB" w:eastAsia="ru-RU"/>
              </w:rPr>
              <w:t xml:space="preserve">. </w:t>
            </w:r>
          </w:p>
          <w:p w14:paraId="05B0F78F" w14:textId="77777777" w:rsidR="0055024A" w:rsidRDefault="00AF5D99"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Source of financing: </w:t>
            </w:r>
          </w:p>
          <w:p w14:paraId="34191DDC" w14:textId="77777777" w:rsidR="0055024A" w:rsidRDefault="0055024A"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AF5D99">
              <w:rPr>
                <w:rFonts w:ascii="Cambria" w:eastAsia="Times New Roman" w:hAnsi="Cambria" w:cs="Times New Roman"/>
                <w:color w:val="000000"/>
                <w:sz w:val="18"/>
                <w:szCs w:val="18"/>
                <w:lang w:val="en-GB" w:eastAsia="ru-RU"/>
              </w:rPr>
              <w:t>q</w:t>
            </w:r>
            <w:r w:rsidR="00446A29" w:rsidRPr="007B0FD1">
              <w:rPr>
                <w:rFonts w:ascii="Cambria" w:eastAsia="Times New Roman" w:hAnsi="Cambria" w:cs="Times New Roman"/>
                <w:color w:val="000000"/>
                <w:sz w:val="18"/>
                <w:szCs w:val="18"/>
                <w:lang w:val="en-GB" w:eastAsia="ru-RU"/>
              </w:rPr>
              <w:t>ua</w:t>
            </w:r>
            <w:r w:rsidR="00E2184F">
              <w:rPr>
                <w:rFonts w:ascii="Cambria" w:eastAsia="Times New Roman" w:hAnsi="Cambria" w:cs="Times New Roman"/>
                <w:color w:val="000000"/>
                <w:sz w:val="18"/>
                <w:szCs w:val="18"/>
                <w:lang w:val="en-GB" w:eastAsia="ru-RU"/>
              </w:rPr>
              <w:t>s</w:t>
            </w:r>
            <w:r w:rsidR="00446A29" w:rsidRPr="007B0FD1">
              <w:rPr>
                <w:rFonts w:ascii="Cambria" w:eastAsia="Times New Roman" w:hAnsi="Cambria" w:cs="Times New Roman"/>
                <w:color w:val="000000"/>
                <w:sz w:val="18"/>
                <w:szCs w:val="18"/>
                <w:lang w:val="en-GB" w:eastAsia="ru-RU"/>
              </w:rPr>
              <w:t>i</w:t>
            </w:r>
            <w:r w:rsidR="00E2184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governmental</w:t>
            </w:r>
            <w:r w:rsidR="00E2184F">
              <w:rPr>
                <w:rFonts w:ascii="Cambria" w:eastAsia="Times New Roman" w:hAnsi="Cambria" w:cs="Times New Roman"/>
                <w:color w:val="000000"/>
                <w:sz w:val="18"/>
                <w:szCs w:val="18"/>
                <w:lang w:val="en-GB" w:eastAsia="ru-RU"/>
              </w:rPr>
              <w:t>;</w:t>
            </w:r>
            <w:r w:rsidR="00AF5D99">
              <w:rPr>
                <w:rFonts w:ascii="Cambria" w:eastAsia="Times New Roman" w:hAnsi="Cambria" w:cs="Times New Roman"/>
                <w:color w:val="000000"/>
                <w:sz w:val="18"/>
                <w:szCs w:val="18"/>
                <w:lang w:val="en-GB" w:eastAsia="ru-RU"/>
              </w:rPr>
              <w:t xml:space="preserve"> </w:t>
            </w:r>
          </w:p>
          <w:p w14:paraId="4F4167C9" w14:textId="3A499655" w:rsidR="00446A29" w:rsidRPr="007B0FD1" w:rsidRDefault="0055024A"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China National </w:t>
            </w:r>
            <w:r w:rsidR="00E2184F" w:rsidRPr="007B0FD1">
              <w:rPr>
                <w:rFonts w:ascii="Cambria" w:eastAsia="Times New Roman" w:hAnsi="Cambria" w:cs="Times New Roman"/>
                <w:color w:val="000000"/>
                <w:sz w:val="18"/>
                <w:szCs w:val="18"/>
                <w:lang w:val="en-GB" w:eastAsia="ru-RU"/>
              </w:rPr>
              <w:t>Petroleum</w:t>
            </w:r>
            <w:r w:rsidR="00446A29" w:rsidRPr="007B0FD1">
              <w:rPr>
                <w:rFonts w:ascii="Cambria" w:eastAsia="Times New Roman" w:hAnsi="Cambria" w:cs="Times New Roman"/>
                <w:color w:val="000000"/>
                <w:sz w:val="18"/>
                <w:szCs w:val="18"/>
                <w:lang w:val="en-GB" w:eastAsia="ru-RU"/>
              </w:rPr>
              <w:t xml:space="preserve"> Corporation</w:t>
            </w:r>
            <w:r w:rsidR="00E2184F">
              <w:rPr>
                <w:rFonts w:ascii="Cambria" w:eastAsia="Times New Roman" w:hAnsi="Cambria" w:cs="Times New Roman"/>
                <w:color w:val="000000"/>
                <w:sz w:val="18"/>
                <w:szCs w:val="18"/>
                <w:lang w:val="en-GB" w:eastAsia="ru-RU"/>
              </w:rPr>
              <w:t>.</w:t>
            </w:r>
          </w:p>
        </w:tc>
        <w:tc>
          <w:tcPr>
            <w:tcW w:w="5524" w:type="dxa"/>
          </w:tcPr>
          <w:p w14:paraId="2DC96816" w14:textId="77C9BA25"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Strategic: </w:t>
            </w:r>
            <w:r w:rsidR="00601BF8">
              <w:rPr>
                <w:rFonts w:ascii="Cambria" w:eastAsia="Times New Roman" w:hAnsi="Cambria" w:cs="Times New Roman"/>
                <w:color w:val="000000"/>
                <w:sz w:val="18"/>
                <w:szCs w:val="18"/>
                <w:lang w:val="en-GB" w:eastAsia="ru-RU"/>
              </w:rPr>
              <w:t>C</w:t>
            </w:r>
            <w:r w:rsidR="00601BF8" w:rsidRPr="007B0FD1">
              <w:rPr>
                <w:rFonts w:ascii="Cambria" w:eastAsia="Times New Roman" w:hAnsi="Cambria" w:cs="Times New Roman"/>
                <w:color w:val="000000"/>
                <w:sz w:val="18"/>
                <w:szCs w:val="18"/>
                <w:lang w:val="en-GB" w:eastAsia="ru-RU"/>
              </w:rPr>
              <w:t xml:space="preserve">onstruction </w:t>
            </w:r>
            <w:r w:rsidRPr="007B0FD1">
              <w:rPr>
                <w:rFonts w:ascii="Cambria" w:eastAsia="Times New Roman" w:hAnsi="Cambria" w:cs="Times New Roman"/>
                <w:color w:val="000000"/>
                <w:sz w:val="18"/>
                <w:szCs w:val="18"/>
                <w:lang w:val="en-GB" w:eastAsia="ru-RU"/>
              </w:rPr>
              <w:t>of the plant will ensure import substitution for 70% of pipe</w:t>
            </w:r>
            <w:r w:rsidR="00575586">
              <w:rPr>
                <w:rFonts w:ascii="Cambria" w:eastAsia="Times New Roman" w:hAnsi="Cambria" w:cs="Times New Roman"/>
                <w:color w:val="000000"/>
                <w:sz w:val="18"/>
                <w:szCs w:val="18"/>
                <w:lang w:val="en-GB" w:eastAsia="ru-RU"/>
              </w:rPr>
              <w:t>line</w:t>
            </w:r>
            <w:r w:rsidRPr="007B0FD1">
              <w:rPr>
                <w:rFonts w:ascii="Cambria" w:eastAsia="Times New Roman" w:hAnsi="Cambria" w:cs="Times New Roman"/>
                <w:color w:val="000000"/>
                <w:sz w:val="18"/>
                <w:szCs w:val="18"/>
                <w:lang w:val="en-GB" w:eastAsia="ru-RU"/>
              </w:rPr>
              <w:t xml:space="preserve"> products imported </w:t>
            </w:r>
            <w:r w:rsidR="00601BF8">
              <w:rPr>
                <w:rFonts w:ascii="Cambria" w:eastAsia="Times New Roman" w:hAnsi="Cambria" w:cs="Times New Roman"/>
                <w:color w:val="000000"/>
                <w:sz w:val="18"/>
                <w:szCs w:val="18"/>
                <w:lang w:val="en-GB" w:eastAsia="ru-RU"/>
              </w:rPr>
              <w:t>in</w:t>
            </w:r>
            <w:r w:rsidRPr="007B0FD1">
              <w:rPr>
                <w:rFonts w:ascii="Cambria" w:eastAsia="Times New Roman" w:hAnsi="Cambria" w:cs="Times New Roman"/>
                <w:color w:val="000000"/>
                <w:sz w:val="18"/>
                <w:szCs w:val="18"/>
                <w:lang w:val="en-GB" w:eastAsia="ru-RU"/>
              </w:rPr>
              <w:t>to Kazakhstan.</w:t>
            </w:r>
          </w:p>
          <w:p w14:paraId="2BC329D8" w14:textId="77777777" w:rsidR="00283F57" w:rsidRPr="007B0FD1" w:rsidRDefault="00283F57" w:rsidP="006665B1">
            <w:pPr>
              <w:spacing w:line="240" w:lineRule="auto"/>
              <w:rPr>
                <w:rFonts w:ascii="Cambria" w:eastAsia="Times New Roman" w:hAnsi="Cambria" w:cs="Times New Roman"/>
                <w:color w:val="000000"/>
                <w:sz w:val="18"/>
                <w:szCs w:val="18"/>
                <w:lang w:val="en-GB" w:eastAsia="ru-RU"/>
              </w:rPr>
            </w:pPr>
          </w:p>
          <w:p w14:paraId="0D92F8BA" w14:textId="3472D9F4"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The project is included in the </w:t>
            </w:r>
            <w:r w:rsidR="003518DE">
              <w:rPr>
                <w:rFonts w:ascii="Cambria" w:eastAsia="Times New Roman" w:hAnsi="Cambria" w:cs="Times New Roman"/>
                <w:color w:val="000000"/>
                <w:sz w:val="18"/>
                <w:szCs w:val="18"/>
                <w:lang w:val="en-GB" w:eastAsia="ru-RU"/>
              </w:rPr>
              <w:t>road</w:t>
            </w:r>
            <w:r w:rsidRPr="007B0FD1">
              <w:rPr>
                <w:rFonts w:ascii="Cambria" w:eastAsia="Times New Roman" w:hAnsi="Cambria" w:cs="Times New Roman"/>
                <w:color w:val="000000"/>
                <w:sz w:val="18"/>
                <w:szCs w:val="18"/>
                <w:lang w:val="en-GB" w:eastAsia="ru-RU"/>
              </w:rPr>
              <w:t xml:space="preserve">map </w:t>
            </w:r>
            <w:r w:rsidR="003518DE">
              <w:rPr>
                <w:rFonts w:ascii="Cambria" w:eastAsia="Times New Roman" w:hAnsi="Cambria" w:cs="Times New Roman"/>
                <w:color w:val="000000"/>
                <w:sz w:val="18"/>
                <w:szCs w:val="18"/>
                <w:lang w:val="en-GB" w:eastAsia="ru-RU"/>
              </w:rPr>
              <w:t>for</w:t>
            </w:r>
            <w:r w:rsidRPr="007B0FD1">
              <w:rPr>
                <w:rFonts w:ascii="Cambria" w:eastAsia="Times New Roman" w:hAnsi="Cambria" w:cs="Times New Roman"/>
                <w:color w:val="000000"/>
                <w:sz w:val="18"/>
                <w:szCs w:val="18"/>
                <w:lang w:val="en-GB" w:eastAsia="ru-RU"/>
              </w:rPr>
              <w:t xml:space="preserve"> Kazakhstan’s industrialization and the </w:t>
            </w:r>
            <w:r w:rsidR="003518DE">
              <w:rPr>
                <w:rFonts w:ascii="Cambria" w:eastAsia="Times New Roman" w:hAnsi="Cambria" w:cs="Times New Roman"/>
                <w:color w:val="000000"/>
                <w:sz w:val="18"/>
                <w:szCs w:val="18"/>
                <w:lang w:val="en-GB" w:eastAsia="ru-RU"/>
              </w:rPr>
              <w:t>China’s</w:t>
            </w:r>
            <w:r w:rsidR="003518DE" w:rsidRPr="007B0FD1">
              <w:rPr>
                <w:rFonts w:ascii="Cambria" w:eastAsia="Times New Roman" w:hAnsi="Cambria" w:cs="Times New Roman"/>
                <w:color w:val="000000"/>
                <w:sz w:val="18"/>
                <w:szCs w:val="18"/>
                <w:lang w:val="en-GB" w:eastAsia="ru-RU"/>
              </w:rPr>
              <w:t xml:space="preserve"> </w:t>
            </w:r>
            <w:r w:rsidR="00F4042A">
              <w:rPr>
                <w:rFonts w:ascii="Cambria" w:eastAsia="Times New Roman" w:hAnsi="Cambria" w:cs="Times New Roman"/>
                <w:color w:val="000000"/>
                <w:sz w:val="18"/>
                <w:szCs w:val="18"/>
                <w:lang w:val="en-GB" w:eastAsia="ru-RU"/>
              </w:rPr>
              <w:t>BRI</w:t>
            </w:r>
            <w:r w:rsidRPr="007B0FD1">
              <w:rPr>
                <w:rFonts w:ascii="Cambria" w:eastAsia="Times New Roman" w:hAnsi="Cambria" w:cs="Times New Roman"/>
                <w:color w:val="000000"/>
                <w:sz w:val="18"/>
                <w:szCs w:val="18"/>
                <w:lang w:val="en-GB" w:eastAsia="ru-RU"/>
              </w:rPr>
              <w:t>. The project for the production of welded steel pipes became possible following the meeting of President Nazarbayev and President Xi Jinping in 2014</w:t>
            </w:r>
            <w:r w:rsidR="00601BF8">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the program</w:t>
            </w:r>
            <w:r w:rsidR="00601BF8">
              <w:rPr>
                <w:rFonts w:ascii="Cambria" w:eastAsia="Times New Roman" w:hAnsi="Cambria" w:cs="Times New Roman"/>
                <w:color w:val="000000"/>
                <w:sz w:val="18"/>
                <w:szCs w:val="18"/>
                <w:lang w:val="en-GB" w:eastAsia="ru-RU"/>
              </w:rPr>
              <w:t>me</w:t>
            </w:r>
            <w:r w:rsidRPr="007B0FD1">
              <w:rPr>
                <w:rFonts w:ascii="Cambria" w:eastAsia="Times New Roman" w:hAnsi="Cambria" w:cs="Times New Roman"/>
                <w:color w:val="000000"/>
                <w:sz w:val="18"/>
                <w:szCs w:val="18"/>
                <w:lang w:val="en-GB" w:eastAsia="ru-RU"/>
              </w:rPr>
              <w:t xml:space="preserve"> of integrated strategic cooperation in the oil and gas industry was signed between</w:t>
            </w:r>
            <w:r w:rsidR="00A366FA">
              <w:rPr>
                <w:rFonts w:ascii="Cambria" w:eastAsia="Times New Roman" w:hAnsi="Cambria" w:cs="Times New Roman"/>
                <w:color w:val="000000"/>
                <w:sz w:val="18"/>
                <w:szCs w:val="18"/>
                <w:lang w:val="en-GB" w:eastAsia="ru-RU"/>
              </w:rPr>
              <w:t xml:space="preserve"> joint-stock company (</w:t>
            </w:r>
            <w:r w:rsidR="00A366FA" w:rsidRPr="007B0FD1">
              <w:rPr>
                <w:rFonts w:ascii="Cambria" w:eastAsia="Times New Roman" w:hAnsi="Cambria" w:cs="Times New Roman"/>
                <w:color w:val="000000"/>
                <w:sz w:val="18"/>
                <w:szCs w:val="18"/>
                <w:lang w:val="en-GB" w:eastAsia="ru-RU"/>
              </w:rPr>
              <w:t>JSC</w:t>
            </w:r>
            <w:r w:rsidR="00A366FA">
              <w:rPr>
                <w:rFonts w:ascii="Cambria" w:eastAsia="Times New Roman" w:hAnsi="Cambria" w:cs="Times New Roman"/>
                <w:color w:val="000000"/>
                <w:sz w:val="18"/>
                <w:szCs w:val="18"/>
                <w:lang w:val="en-GB" w:eastAsia="ru-RU"/>
              </w:rPr>
              <w:t>)</w:t>
            </w:r>
            <w:r w:rsidR="00A366FA" w:rsidRPr="007B0FD1">
              <w:rPr>
                <w:rFonts w:ascii="Cambria" w:eastAsia="Times New Roman" w:hAnsi="Cambria" w:cs="Times New Roman"/>
                <w:color w:val="000000"/>
                <w:sz w:val="18"/>
                <w:szCs w:val="18"/>
                <w:lang w:val="en-GB" w:eastAsia="ru-RU"/>
              </w:rPr>
              <w:t xml:space="preserve"> </w:t>
            </w:r>
            <w:r w:rsidR="00B1199D" w:rsidRPr="007B0FD1">
              <w:rPr>
                <w:rFonts w:ascii="Cambria" w:eastAsia="Times New Roman" w:hAnsi="Cambria" w:cs="Times New Roman"/>
                <w:color w:val="000000"/>
                <w:sz w:val="18"/>
                <w:szCs w:val="18"/>
                <w:lang w:val="en-GB" w:eastAsia="ru-RU"/>
              </w:rPr>
              <w:t>KazMunayGa</w:t>
            </w:r>
            <w:r w:rsidR="00B1199D">
              <w:rPr>
                <w:rFonts w:ascii="Cambria" w:eastAsia="Times New Roman" w:hAnsi="Cambria" w:cs="Times New Roman"/>
                <w:color w:val="000000"/>
                <w:sz w:val="18"/>
                <w:szCs w:val="18"/>
                <w:lang w:val="en-GB" w:eastAsia="ru-RU"/>
              </w:rPr>
              <w:t>z</w:t>
            </w:r>
            <w:r w:rsidR="00B1199D"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and CNPC.</w:t>
            </w:r>
          </w:p>
          <w:p w14:paraId="5A5CB78F"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1B3774A5" w14:textId="35202DB9" w:rsidR="0089146F" w:rsidRPr="007B0FD1" w:rsidRDefault="0089146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3982A3A0"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63CC081D"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31F16918" w14:textId="77777777" w:rsidTr="009817ED">
        <w:trPr>
          <w:trHeight w:val="64"/>
          <w:jc w:val="center"/>
        </w:trPr>
        <w:tc>
          <w:tcPr>
            <w:tcW w:w="1134" w:type="dxa"/>
            <w:shd w:val="clear" w:color="auto" w:fill="auto"/>
            <w:tcMar>
              <w:left w:w="57" w:type="dxa"/>
              <w:right w:w="57" w:type="dxa"/>
            </w:tcMar>
            <w:hideMark/>
          </w:tcPr>
          <w:p w14:paraId="38D2AB7B"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lastRenderedPageBreak/>
              <w:t>2018</w:t>
            </w:r>
          </w:p>
        </w:tc>
        <w:tc>
          <w:tcPr>
            <w:tcW w:w="2126" w:type="dxa"/>
          </w:tcPr>
          <w:p w14:paraId="2A493128" w14:textId="2A844B0C"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Coal processing complex</w:t>
            </w:r>
            <w:r w:rsidR="00FC5E0A">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 Karagandy</w:t>
            </w:r>
            <w:r w:rsidR="00B1199D">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CCI</w:t>
            </w:r>
            <w:r w:rsidR="00FC0C70">
              <w:rPr>
                <w:rFonts w:ascii="Cambria" w:eastAsia="Times New Roman" w:hAnsi="Cambria" w:cs="Times New Roman"/>
                <w:bCs/>
                <w:iCs/>
                <w:color w:val="000000"/>
                <w:sz w:val="18"/>
                <w:szCs w:val="18"/>
                <w:lang w:val="en-GB" w:eastAsia="ru-RU"/>
              </w:rPr>
              <w:t xml:space="preserve"> LLP</w:t>
            </w:r>
            <w:r w:rsidR="00B1199D">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5728B760" w14:textId="77777777" w:rsidR="00A8678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E2184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2.5 </w:t>
            </w:r>
            <w:r w:rsidR="00F90DE7">
              <w:rPr>
                <w:rFonts w:ascii="Cambria" w:eastAsia="Times New Roman" w:hAnsi="Cambria" w:cs="Times New Roman"/>
                <w:color w:val="000000"/>
                <w:sz w:val="18"/>
                <w:szCs w:val="18"/>
                <w:lang w:val="en-GB" w:eastAsia="ru-RU"/>
              </w:rPr>
              <w:t>bln</w:t>
            </w:r>
            <w:r w:rsidRPr="007B0FD1">
              <w:rPr>
                <w:rFonts w:ascii="Cambria" w:eastAsia="Times New Roman" w:hAnsi="Cambria" w:cs="Times New Roman"/>
                <w:color w:val="000000"/>
                <w:sz w:val="18"/>
                <w:szCs w:val="18"/>
                <w:lang w:val="en-GB" w:eastAsia="ru-RU"/>
              </w:rPr>
              <w:t xml:space="preserve"> USD</w:t>
            </w:r>
            <w:r w:rsidR="003F1AE1">
              <w:rPr>
                <w:rFonts w:ascii="Cambria" w:eastAsia="Times New Roman" w:hAnsi="Cambria" w:cs="Times New Roman"/>
                <w:color w:val="000000"/>
                <w:sz w:val="18"/>
                <w:szCs w:val="18"/>
                <w:lang w:val="en-GB" w:eastAsia="ru-RU"/>
              </w:rPr>
              <w:t xml:space="preserve">. </w:t>
            </w:r>
          </w:p>
          <w:p w14:paraId="1AF8A643" w14:textId="77777777" w:rsidR="00510D52" w:rsidRDefault="003F1AE1"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Source of financing: </w:t>
            </w:r>
          </w:p>
          <w:p w14:paraId="4329BED5" w14:textId="77777777" w:rsidR="00510D52" w:rsidRDefault="00510D52"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3F1AE1">
              <w:rPr>
                <w:rFonts w:ascii="Cambria" w:eastAsia="Times New Roman" w:hAnsi="Cambria" w:cs="Times New Roman"/>
                <w:color w:val="000000"/>
                <w:sz w:val="18"/>
                <w:szCs w:val="18"/>
                <w:lang w:val="en-GB" w:eastAsia="ru-RU"/>
              </w:rPr>
              <w:t>p</w:t>
            </w:r>
            <w:r w:rsidR="00446A29" w:rsidRPr="007B0FD1">
              <w:rPr>
                <w:rFonts w:ascii="Cambria" w:eastAsia="Times New Roman" w:hAnsi="Cambria" w:cs="Times New Roman"/>
                <w:color w:val="000000"/>
                <w:sz w:val="18"/>
                <w:szCs w:val="18"/>
                <w:lang w:val="en-GB" w:eastAsia="ru-RU"/>
              </w:rPr>
              <w:t>rivate</w:t>
            </w:r>
            <w:r w:rsidR="00E2184F">
              <w:rPr>
                <w:rFonts w:ascii="Cambria" w:eastAsia="Times New Roman" w:hAnsi="Cambria" w:cs="Times New Roman"/>
                <w:color w:val="000000"/>
                <w:sz w:val="18"/>
                <w:szCs w:val="18"/>
                <w:lang w:val="en-GB" w:eastAsia="ru-RU"/>
              </w:rPr>
              <w:t>;</w:t>
            </w:r>
            <w:r w:rsidR="003F1AE1">
              <w:rPr>
                <w:rFonts w:ascii="Cambria" w:eastAsia="Times New Roman" w:hAnsi="Cambria" w:cs="Times New Roman"/>
                <w:color w:val="000000"/>
                <w:sz w:val="18"/>
                <w:szCs w:val="18"/>
                <w:lang w:val="en-GB" w:eastAsia="ru-RU"/>
              </w:rPr>
              <w:t xml:space="preserve"> </w:t>
            </w:r>
          </w:p>
          <w:p w14:paraId="050950F9" w14:textId="5237D66C" w:rsidR="00446A29" w:rsidRPr="007B0FD1" w:rsidRDefault="00510D52"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Tsinghua Corporation</w:t>
            </w:r>
            <w:r w:rsidR="00E2184F">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51% of share</w:t>
            </w:r>
            <w:r w:rsidR="009C6C82">
              <w:rPr>
                <w:rFonts w:ascii="Cambria" w:eastAsia="Times New Roman" w:hAnsi="Cambria" w:cs="Times New Roman"/>
                <w:color w:val="000000"/>
                <w:sz w:val="18"/>
                <w:szCs w:val="18"/>
                <w:lang w:val="en-GB" w:eastAsia="ru-RU"/>
              </w:rPr>
              <w:t>s</w:t>
            </w:r>
            <w:r w:rsidR="00446A29" w:rsidRPr="007B0FD1">
              <w:rPr>
                <w:rFonts w:ascii="Cambria" w:eastAsia="Times New Roman" w:hAnsi="Cambria" w:cs="Times New Roman"/>
                <w:color w:val="000000"/>
                <w:sz w:val="18"/>
                <w:szCs w:val="18"/>
                <w:lang w:val="en-GB" w:eastAsia="ru-RU"/>
              </w:rPr>
              <w:t xml:space="preserve"> in the company</w:t>
            </w:r>
            <w:r w:rsidR="00E2184F">
              <w:rPr>
                <w:rFonts w:ascii="Cambria" w:eastAsia="Times New Roman" w:hAnsi="Cambria" w:cs="Times New Roman"/>
                <w:color w:val="000000"/>
                <w:sz w:val="18"/>
                <w:szCs w:val="18"/>
                <w:lang w:val="en-GB" w:eastAsia="ru-RU"/>
              </w:rPr>
              <w:t>.</w:t>
            </w:r>
          </w:p>
        </w:tc>
        <w:tc>
          <w:tcPr>
            <w:tcW w:w="5524" w:type="dxa"/>
          </w:tcPr>
          <w:p w14:paraId="4845905D" w14:textId="1C3E46A7"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Commercial: The enterprise will be able to process over 5 </w:t>
            </w:r>
            <w:r w:rsidR="00B1199D">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ton</w:t>
            </w:r>
            <w:r w:rsidR="00693D1A">
              <w:rPr>
                <w:rFonts w:ascii="Cambria" w:eastAsia="Times New Roman" w:hAnsi="Cambria" w:cs="Times New Roman"/>
                <w:color w:val="000000"/>
                <w:sz w:val="18"/>
                <w:szCs w:val="18"/>
                <w:lang w:val="en-GB" w:eastAsia="ru-RU"/>
              </w:rPr>
              <w:t>ne</w:t>
            </w:r>
            <w:r w:rsidRPr="007B0FD1">
              <w:rPr>
                <w:rFonts w:ascii="Cambria" w:eastAsia="Times New Roman" w:hAnsi="Cambria" w:cs="Times New Roman"/>
                <w:color w:val="000000"/>
                <w:sz w:val="18"/>
                <w:szCs w:val="18"/>
                <w:lang w:val="en-GB" w:eastAsia="ru-RU"/>
              </w:rPr>
              <w:t xml:space="preserve">s of coal per year from the Shubarkol and Kuznetsky open-pit mines and also produce up to 1 </w:t>
            </w:r>
            <w:r w:rsidR="00B1199D">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ton</w:t>
            </w:r>
            <w:r w:rsidR="00693D1A">
              <w:rPr>
                <w:rFonts w:ascii="Cambria" w:eastAsia="Times New Roman" w:hAnsi="Cambria" w:cs="Times New Roman"/>
                <w:color w:val="000000"/>
                <w:sz w:val="18"/>
                <w:szCs w:val="18"/>
                <w:lang w:val="en-GB" w:eastAsia="ru-RU"/>
              </w:rPr>
              <w:t>ne</w:t>
            </w:r>
            <w:r w:rsidRPr="007B0FD1">
              <w:rPr>
                <w:rFonts w:ascii="Cambria" w:eastAsia="Times New Roman" w:hAnsi="Cambria" w:cs="Times New Roman"/>
                <w:color w:val="000000"/>
                <w:sz w:val="18"/>
                <w:szCs w:val="18"/>
                <w:lang w:val="en-GB" w:eastAsia="ru-RU"/>
              </w:rPr>
              <w:t>s of diesel fuel per year. The project</w:t>
            </w:r>
            <w:r w:rsidR="0018471A">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aim</w:t>
            </w:r>
            <w:r w:rsidR="0018471A">
              <w:rPr>
                <w:rFonts w:ascii="Cambria" w:eastAsia="Times New Roman" w:hAnsi="Cambria" w:cs="Times New Roman"/>
                <w:color w:val="000000"/>
                <w:sz w:val="18"/>
                <w:szCs w:val="18"/>
                <w:lang w:val="en-GB" w:eastAsia="ru-RU"/>
              </w:rPr>
              <w:t>s</w:t>
            </w:r>
            <w:r w:rsidRPr="007B0FD1">
              <w:rPr>
                <w:rFonts w:ascii="Cambria" w:eastAsia="Times New Roman" w:hAnsi="Cambria" w:cs="Times New Roman"/>
                <w:color w:val="000000"/>
                <w:sz w:val="18"/>
                <w:szCs w:val="18"/>
                <w:lang w:val="en-GB" w:eastAsia="ru-RU"/>
              </w:rPr>
              <w:t xml:space="preserve"> at introducing technologies for producing synthetic liquid fuel and petrochemical products from coal from Kazakhstani fields. The project aim</w:t>
            </w:r>
            <w:r w:rsidR="0018471A">
              <w:rPr>
                <w:rFonts w:ascii="Cambria" w:eastAsia="Times New Roman" w:hAnsi="Cambria" w:cs="Times New Roman"/>
                <w:color w:val="000000"/>
                <w:sz w:val="18"/>
                <w:szCs w:val="18"/>
                <w:lang w:val="en-GB" w:eastAsia="ru-RU"/>
              </w:rPr>
              <w:t>s</w:t>
            </w:r>
            <w:r w:rsidRPr="007B0FD1">
              <w:rPr>
                <w:rFonts w:ascii="Cambria" w:eastAsia="Times New Roman" w:hAnsi="Cambria" w:cs="Times New Roman"/>
                <w:color w:val="000000"/>
                <w:sz w:val="18"/>
                <w:szCs w:val="18"/>
                <w:lang w:val="en-GB" w:eastAsia="ru-RU"/>
              </w:rPr>
              <w:t xml:space="preserve"> </w:t>
            </w:r>
            <w:r w:rsidR="0018471A">
              <w:rPr>
                <w:rFonts w:ascii="Cambria" w:eastAsia="Times New Roman" w:hAnsi="Cambria" w:cs="Times New Roman"/>
                <w:color w:val="000000"/>
                <w:sz w:val="18"/>
                <w:szCs w:val="18"/>
                <w:lang w:val="en-GB" w:eastAsia="ru-RU"/>
              </w:rPr>
              <w:t xml:space="preserve">to </w:t>
            </w:r>
            <w:r w:rsidRPr="007B0FD1">
              <w:rPr>
                <w:rFonts w:ascii="Cambria" w:eastAsia="Times New Roman" w:hAnsi="Cambria" w:cs="Times New Roman"/>
                <w:color w:val="000000"/>
                <w:sz w:val="18"/>
                <w:szCs w:val="18"/>
                <w:lang w:val="en-GB" w:eastAsia="ru-RU"/>
              </w:rPr>
              <w:t>provid</w:t>
            </w:r>
            <w:r w:rsidR="0018471A">
              <w:rPr>
                <w:rFonts w:ascii="Cambria" w:eastAsia="Times New Roman" w:hAnsi="Cambria" w:cs="Times New Roman"/>
                <w:color w:val="000000"/>
                <w:sz w:val="18"/>
                <w:szCs w:val="18"/>
                <w:lang w:val="en-GB" w:eastAsia="ru-RU"/>
              </w:rPr>
              <w:t>e</w:t>
            </w:r>
            <w:r w:rsidRPr="007B0FD1">
              <w:rPr>
                <w:rFonts w:ascii="Cambria" w:eastAsia="Times New Roman" w:hAnsi="Cambria" w:cs="Times New Roman"/>
                <w:color w:val="000000"/>
                <w:sz w:val="18"/>
                <w:szCs w:val="18"/>
                <w:lang w:val="en-GB" w:eastAsia="ru-RU"/>
              </w:rPr>
              <w:t xml:space="preserve"> the </w:t>
            </w:r>
            <w:r w:rsidR="0018471A">
              <w:rPr>
                <w:rFonts w:ascii="Cambria" w:eastAsia="Times New Roman" w:hAnsi="Cambria" w:cs="Times New Roman"/>
                <w:color w:val="000000"/>
                <w:sz w:val="18"/>
                <w:szCs w:val="18"/>
                <w:lang w:val="en-GB" w:eastAsia="ru-RU"/>
              </w:rPr>
              <w:t xml:space="preserve">country’s </w:t>
            </w:r>
            <w:r w:rsidRPr="007B0FD1">
              <w:rPr>
                <w:rFonts w:ascii="Cambria" w:eastAsia="Times New Roman" w:hAnsi="Cambria" w:cs="Times New Roman"/>
                <w:color w:val="000000"/>
                <w:sz w:val="18"/>
                <w:szCs w:val="18"/>
                <w:lang w:val="en-GB" w:eastAsia="ru-RU"/>
              </w:rPr>
              <w:t xml:space="preserve">domestic market with high-quality diesel, develop the central region of the country and </w:t>
            </w:r>
            <w:r w:rsidR="0018471A" w:rsidRPr="007B0FD1">
              <w:rPr>
                <w:rFonts w:ascii="Cambria" w:eastAsia="Times New Roman" w:hAnsi="Cambria" w:cs="Times New Roman"/>
                <w:color w:val="000000"/>
                <w:sz w:val="18"/>
                <w:szCs w:val="18"/>
                <w:lang w:val="en-GB" w:eastAsia="ru-RU"/>
              </w:rPr>
              <w:t>produc</w:t>
            </w:r>
            <w:r w:rsidR="0018471A">
              <w:rPr>
                <w:rFonts w:ascii="Cambria" w:eastAsia="Times New Roman" w:hAnsi="Cambria" w:cs="Times New Roman"/>
                <w:color w:val="000000"/>
                <w:sz w:val="18"/>
                <w:szCs w:val="18"/>
                <w:lang w:val="en-GB" w:eastAsia="ru-RU"/>
              </w:rPr>
              <w:t>e</w:t>
            </w:r>
            <w:r w:rsidR="0018471A"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coal chemistry products.</w:t>
            </w:r>
          </w:p>
          <w:p w14:paraId="7CC1C908"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314A44B3" w14:textId="470BB623"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The agreement on the implementation of the project </w:t>
            </w:r>
            <w:r w:rsidR="0018471A">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Construction of a coal processing complex in Kazakhstan</w:t>
            </w:r>
            <w:r w:rsidR="0018471A">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was signed within the framework of the agreements reached during the visit of President Nazarbayev to China in 2014. The project is one of 51 China</w:t>
            </w:r>
            <w:r w:rsidR="0018471A">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Kazakhstan joint venture projects</w:t>
            </w:r>
            <w:r w:rsidR="0018471A">
              <w:rPr>
                <w:rFonts w:ascii="Cambria" w:eastAsia="Times New Roman" w:hAnsi="Cambria" w:cs="Times New Roman"/>
                <w:color w:val="000000"/>
                <w:sz w:val="18"/>
                <w:szCs w:val="18"/>
                <w:lang w:val="en-GB" w:eastAsia="ru-RU"/>
              </w:rPr>
              <w:t xml:space="preserve"> announced</w:t>
            </w:r>
            <w:r w:rsidRPr="007B0FD1">
              <w:rPr>
                <w:rFonts w:ascii="Cambria" w:eastAsia="Times New Roman" w:hAnsi="Cambria" w:cs="Times New Roman"/>
                <w:color w:val="000000"/>
                <w:sz w:val="18"/>
                <w:szCs w:val="18"/>
                <w:lang w:val="en-GB" w:eastAsia="ru-RU"/>
              </w:rPr>
              <w:t>.</w:t>
            </w:r>
          </w:p>
          <w:p w14:paraId="093A4632"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51741847" w14:textId="1C2940B9" w:rsidR="0089146F" w:rsidRPr="007B0FD1" w:rsidRDefault="0089146F" w:rsidP="006665B1">
            <w:pPr>
              <w:spacing w:line="240" w:lineRule="auto"/>
              <w:rPr>
                <w:rFonts w:ascii="Cambria" w:eastAsia="Times New Roman" w:hAnsi="Cambria" w:cs="Times New Roman"/>
                <w:color w:val="000000"/>
                <w:sz w:val="18"/>
                <w:szCs w:val="18"/>
                <w:highlight w:val="red"/>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6DD441FE"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02F4A430" w14:textId="4EA9214E"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2BB64B79" w14:textId="77777777" w:rsidTr="009817ED">
        <w:trPr>
          <w:trHeight w:val="1134"/>
          <w:jc w:val="center"/>
        </w:trPr>
        <w:tc>
          <w:tcPr>
            <w:tcW w:w="1134" w:type="dxa"/>
            <w:shd w:val="clear" w:color="auto" w:fill="auto"/>
            <w:tcMar>
              <w:left w:w="57" w:type="dxa"/>
              <w:right w:w="57" w:type="dxa"/>
            </w:tcMar>
            <w:hideMark/>
          </w:tcPr>
          <w:p w14:paraId="7865AA40"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2018–2020</w:t>
            </w:r>
          </w:p>
        </w:tc>
        <w:tc>
          <w:tcPr>
            <w:tcW w:w="2126" w:type="dxa"/>
          </w:tcPr>
          <w:p w14:paraId="041613D3" w14:textId="7498D24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Construction of small hydropower stations on the Shelek River (HPP-1, 2, 19, 29), JSC Samruk-Energo</w:t>
            </w:r>
            <w:r w:rsidR="00FC5E0A">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2EA0583D" w14:textId="77777777" w:rsidR="00A8678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E2184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r w:rsidR="00E2184F" w:rsidRPr="007B0FD1">
              <w:rPr>
                <w:rFonts w:ascii="Cambria" w:eastAsia="Times New Roman" w:hAnsi="Cambria" w:cs="Times New Roman"/>
                <w:color w:val="000000"/>
                <w:sz w:val="18"/>
                <w:szCs w:val="18"/>
                <w:lang w:val="en-GB" w:eastAsia="ru-RU"/>
              </w:rPr>
              <w:t xml:space="preserve">117 </w:t>
            </w:r>
            <w:r w:rsidR="00E2184F">
              <w:rPr>
                <w:rFonts w:ascii="Cambria" w:eastAsia="Times New Roman" w:hAnsi="Cambria" w:cs="Times New Roman"/>
                <w:color w:val="000000"/>
                <w:sz w:val="18"/>
                <w:szCs w:val="18"/>
                <w:lang w:val="en-GB" w:eastAsia="ru-RU"/>
              </w:rPr>
              <w:t>mln</w:t>
            </w:r>
            <w:r w:rsidR="00E2184F" w:rsidRPr="007B0FD1">
              <w:rPr>
                <w:rFonts w:ascii="Cambria" w:eastAsia="Times New Roman" w:hAnsi="Cambria" w:cs="Times New Roman"/>
                <w:color w:val="000000"/>
                <w:sz w:val="18"/>
                <w:szCs w:val="18"/>
                <w:lang w:val="en-GB" w:eastAsia="ru-RU"/>
              </w:rPr>
              <w:t xml:space="preserve"> USD</w:t>
            </w:r>
            <w:r w:rsidR="00584106">
              <w:rPr>
                <w:rFonts w:ascii="Cambria" w:eastAsia="Times New Roman" w:hAnsi="Cambria" w:cs="Times New Roman"/>
                <w:color w:val="000000"/>
                <w:sz w:val="18"/>
                <w:szCs w:val="18"/>
                <w:lang w:val="en-GB" w:eastAsia="ru-RU"/>
              </w:rPr>
              <w:t xml:space="preserve">. </w:t>
            </w:r>
          </w:p>
          <w:p w14:paraId="7A588FFD" w14:textId="77777777" w:rsidR="00510D52" w:rsidRDefault="00584106"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Source of financing: </w:t>
            </w:r>
          </w:p>
          <w:p w14:paraId="51498B53" w14:textId="77777777" w:rsidR="00510D52" w:rsidRDefault="00510D52"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584106">
              <w:rPr>
                <w:rFonts w:ascii="Cambria" w:eastAsia="Times New Roman" w:hAnsi="Cambria" w:cs="Times New Roman"/>
                <w:color w:val="000000"/>
                <w:sz w:val="18"/>
                <w:szCs w:val="18"/>
                <w:lang w:val="en-GB" w:eastAsia="ru-RU"/>
              </w:rPr>
              <w:t>q</w:t>
            </w:r>
            <w:r w:rsidR="00E2184F" w:rsidRPr="007B0FD1">
              <w:rPr>
                <w:rFonts w:ascii="Cambria" w:eastAsia="Times New Roman" w:hAnsi="Cambria" w:cs="Times New Roman"/>
                <w:color w:val="000000"/>
                <w:sz w:val="18"/>
                <w:szCs w:val="18"/>
                <w:lang w:val="en-GB" w:eastAsia="ru-RU"/>
              </w:rPr>
              <w:t>ua</w:t>
            </w:r>
            <w:r w:rsidR="00E2184F">
              <w:rPr>
                <w:rFonts w:ascii="Cambria" w:eastAsia="Times New Roman" w:hAnsi="Cambria" w:cs="Times New Roman"/>
                <w:color w:val="000000"/>
                <w:sz w:val="18"/>
                <w:szCs w:val="18"/>
                <w:lang w:val="en-GB" w:eastAsia="ru-RU"/>
              </w:rPr>
              <w:t>s</w:t>
            </w:r>
            <w:r w:rsidR="00E2184F" w:rsidRPr="007B0FD1">
              <w:rPr>
                <w:rFonts w:ascii="Cambria" w:eastAsia="Times New Roman" w:hAnsi="Cambria" w:cs="Times New Roman"/>
                <w:color w:val="000000"/>
                <w:sz w:val="18"/>
                <w:szCs w:val="18"/>
                <w:lang w:val="en-GB" w:eastAsia="ru-RU"/>
              </w:rPr>
              <w:t>i</w:t>
            </w:r>
            <w:r w:rsidR="00E2184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governmental</w:t>
            </w:r>
            <w:r w:rsidR="00E2184F">
              <w:rPr>
                <w:rFonts w:ascii="Cambria" w:eastAsia="Times New Roman" w:hAnsi="Cambria" w:cs="Times New Roman"/>
                <w:color w:val="000000"/>
                <w:sz w:val="18"/>
                <w:szCs w:val="18"/>
                <w:lang w:val="en-GB" w:eastAsia="ru-RU"/>
              </w:rPr>
              <w:t>;</w:t>
            </w:r>
            <w:r w:rsidR="00584106">
              <w:rPr>
                <w:rFonts w:ascii="Cambria" w:eastAsia="Times New Roman" w:hAnsi="Cambria" w:cs="Times New Roman"/>
                <w:color w:val="000000"/>
                <w:sz w:val="18"/>
                <w:szCs w:val="18"/>
                <w:lang w:val="en-GB" w:eastAsia="ru-RU"/>
              </w:rPr>
              <w:t xml:space="preserve"> </w:t>
            </w:r>
          </w:p>
          <w:p w14:paraId="6F415AA6" w14:textId="08DE3FFD" w:rsidR="00446A29" w:rsidRPr="007B0FD1" w:rsidRDefault="00510D52"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China Water Electric Co.</w:t>
            </w:r>
            <w:r w:rsidR="00E2184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Ltd</w:t>
            </w:r>
            <w:r w:rsidR="00E2184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w:t>
            </w:r>
          </w:p>
        </w:tc>
        <w:tc>
          <w:tcPr>
            <w:tcW w:w="5524" w:type="dxa"/>
          </w:tcPr>
          <w:p w14:paraId="6FE5401A" w14:textId="10F7A8BD"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r w:rsidR="006E3E72"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At the 2017 </w:t>
            </w:r>
            <w:r w:rsidR="0018471A">
              <w:rPr>
                <w:rFonts w:ascii="Cambria" w:eastAsia="Times New Roman" w:hAnsi="Cambria" w:cs="Times New Roman"/>
                <w:color w:val="000000"/>
                <w:sz w:val="18"/>
                <w:szCs w:val="18"/>
                <w:lang w:val="en-GB" w:eastAsia="ru-RU"/>
              </w:rPr>
              <w:t xml:space="preserve">meeting of the </w:t>
            </w:r>
            <w:r w:rsidRPr="007B0FD1">
              <w:rPr>
                <w:rFonts w:ascii="Cambria" w:eastAsia="Times New Roman" w:hAnsi="Cambria" w:cs="Times New Roman"/>
                <w:color w:val="000000"/>
                <w:sz w:val="18"/>
                <w:szCs w:val="18"/>
                <w:lang w:val="en-GB" w:eastAsia="ru-RU"/>
              </w:rPr>
              <w:t>Kazakh</w:t>
            </w:r>
            <w:r w:rsidR="0018471A">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Chinese </w:t>
            </w:r>
            <w:r w:rsidR="0018471A">
              <w:rPr>
                <w:rFonts w:ascii="Cambria" w:eastAsia="Times New Roman" w:hAnsi="Cambria" w:cs="Times New Roman"/>
                <w:color w:val="000000"/>
                <w:sz w:val="18"/>
                <w:szCs w:val="18"/>
                <w:lang w:val="en-GB" w:eastAsia="ru-RU"/>
              </w:rPr>
              <w:t>B</w:t>
            </w:r>
            <w:r w:rsidR="0018471A" w:rsidRPr="007B0FD1">
              <w:rPr>
                <w:rFonts w:ascii="Cambria" w:eastAsia="Times New Roman" w:hAnsi="Cambria" w:cs="Times New Roman"/>
                <w:color w:val="000000"/>
                <w:sz w:val="18"/>
                <w:szCs w:val="18"/>
                <w:lang w:val="en-GB" w:eastAsia="ru-RU"/>
              </w:rPr>
              <w:t xml:space="preserve">usiness </w:t>
            </w:r>
            <w:r w:rsidRPr="007B0FD1">
              <w:rPr>
                <w:rFonts w:ascii="Cambria" w:eastAsia="Times New Roman" w:hAnsi="Cambria" w:cs="Times New Roman"/>
                <w:color w:val="000000"/>
                <w:sz w:val="18"/>
                <w:szCs w:val="18"/>
                <w:lang w:val="en-GB" w:eastAsia="ru-RU"/>
              </w:rPr>
              <w:t>Council</w:t>
            </w:r>
            <w:r w:rsidR="0018471A">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a </w:t>
            </w:r>
            <w:r w:rsidR="0018471A">
              <w:rPr>
                <w:rFonts w:ascii="Cambria" w:eastAsia="Times New Roman" w:hAnsi="Cambria" w:cs="Times New Roman"/>
                <w:color w:val="000000"/>
                <w:sz w:val="18"/>
                <w:szCs w:val="18"/>
                <w:lang w:val="en-GB" w:eastAsia="ru-RU"/>
              </w:rPr>
              <w:t>m</w:t>
            </w:r>
            <w:r w:rsidR="0018471A" w:rsidRPr="007B0FD1">
              <w:rPr>
                <w:rFonts w:ascii="Cambria" w:eastAsia="Times New Roman" w:hAnsi="Cambria" w:cs="Times New Roman"/>
                <w:color w:val="000000"/>
                <w:sz w:val="18"/>
                <w:szCs w:val="18"/>
                <w:lang w:val="en-GB" w:eastAsia="ru-RU"/>
              </w:rPr>
              <w:t xml:space="preserve">emorandum </w:t>
            </w:r>
            <w:r w:rsidRPr="007B0FD1">
              <w:rPr>
                <w:rFonts w:ascii="Cambria" w:eastAsia="Times New Roman" w:hAnsi="Cambria" w:cs="Times New Roman"/>
                <w:color w:val="000000"/>
                <w:sz w:val="18"/>
                <w:szCs w:val="18"/>
                <w:lang w:val="en-GB" w:eastAsia="ru-RU"/>
              </w:rPr>
              <w:t xml:space="preserve">of </w:t>
            </w:r>
            <w:r w:rsidR="0018471A">
              <w:rPr>
                <w:rFonts w:ascii="Cambria" w:eastAsia="Times New Roman" w:hAnsi="Cambria" w:cs="Times New Roman"/>
                <w:color w:val="000000"/>
                <w:sz w:val="18"/>
                <w:szCs w:val="18"/>
                <w:lang w:val="en-GB" w:eastAsia="ru-RU"/>
              </w:rPr>
              <w:t>c</w:t>
            </w:r>
            <w:r w:rsidR="0018471A" w:rsidRPr="007B0FD1">
              <w:rPr>
                <w:rFonts w:ascii="Cambria" w:eastAsia="Times New Roman" w:hAnsi="Cambria" w:cs="Times New Roman"/>
                <w:color w:val="000000"/>
                <w:sz w:val="18"/>
                <w:szCs w:val="18"/>
                <w:lang w:val="en-GB" w:eastAsia="ru-RU"/>
              </w:rPr>
              <w:t xml:space="preserve">ooperation </w:t>
            </w:r>
            <w:r w:rsidRPr="007B0FD1">
              <w:rPr>
                <w:rFonts w:ascii="Cambria" w:eastAsia="Times New Roman" w:hAnsi="Cambria" w:cs="Times New Roman"/>
                <w:color w:val="000000"/>
                <w:sz w:val="18"/>
                <w:szCs w:val="18"/>
                <w:lang w:val="en-GB" w:eastAsia="ru-RU"/>
              </w:rPr>
              <w:t>was signed with the Chinese Hydrochina Corporation</w:t>
            </w:r>
            <w:r w:rsidR="0089146F" w:rsidRPr="007B0FD1">
              <w:rPr>
                <w:rFonts w:ascii="Cambria" w:eastAsia="Times New Roman" w:hAnsi="Cambria" w:cs="Times New Roman"/>
                <w:color w:val="000000"/>
                <w:sz w:val="18"/>
                <w:szCs w:val="18"/>
                <w:lang w:val="en-GB" w:eastAsia="ru-RU"/>
              </w:rPr>
              <w:t>.</w:t>
            </w:r>
          </w:p>
          <w:p w14:paraId="490B3694"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393F86D2" w14:textId="75A4BAB1" w:rsidR="0089146F" w:rsidRPr="007B0FD1" w:rsidRDefault="0089146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5523EB26"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5E00E7DF"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2DE97198" w14:textId="77777777" w:rsidTr="009817ED">
        <w:trPr>
          <w:trHeight w:val="809"/>
          <w:jc w:val="center"/>
        </w:trPr>
        <w:tc>
          <w:tcPr>
            <w:tcW w:w="1134" w:type="dxa"/>
            <w:shd w:val="clear" w:color="auto" w:fill="auto"/>
            <w:tcMar>
              <w:left w:w="57" w:type="dxa"/>
              <w:right w:w="57" w:type="dxa"/>
            </w:tcMar>
            <w:hideMark/>
          </w:tcPr>
          <w:p w14:paraId="43674646" w14:textId="48D907C0"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2017–2022</w:t>
            </w:r>
          </w:p>
        </w:tc>
        <w:tc>
          <w:tcPr>
            <w:tcW w:w="2126" w:type="dxa"/>
          </w:tcPr>
          <w:p w14:paraId="3B072BEE" w14:textId="0EA46836"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40 </w:t>
            </w:r>
            <w:r w:rsidR="003526D8">
              <w:rPr>
                <w:rFonts w:ascii="Cambria" w:eastAsia="Times New Roman" w:hAnsi="Cambria" w:cs="Times New Roman"/>
                <w:bCs/>
                <w:iCs/>
                <w:color w:val="000000"/>
                <w:sz w:val="18"/>
                <w:szCs w:val="18"/>
                <w:lang w:val="en-GB" w:eastAsia="ru-RU"/>
              </w:rPr>
              <w:t>MW</w:t>
            </w:r>
            <w:r w:rsidRPr="007B0FD1">
              <w:rPr>
                <w:rFonts w:ascii="Cambria" w:eastAsia="Times New Roman" w:hAnsi="Cambria" w:cs="Times New Roman"/>
                <w:bCs/>
                <w:iCs/>
                <w:color w:val="000000"/>
                <w:sz w:val="18"/>
                <w:szCs w:val="18"/>
                <w:lang w:val="en-GB" w:eastAsia="ru-RU"/>
              </w:rPr>
              <w:t xml:space="preserve"> </w:t>
            </w:r>
            <w:r w:rsidR="00FC5E0A">
              <w:rPr>
                <w:rFonts w:ascii="Cambria" w:eastAsia="Times New Roman" w:hAnsi="Cambria" w:cs="Times New Roman"/>
                <w:bCs/>
                <w:iCs/>
                <w:color w:val="000000"/>
                <w:sz w:val="18"/>
                <w:szCs w:val="18"/>
                <w:lang w:val="en-GB" w:eastAsia="ru-RU"/>
              </w:rPr>
              <w:t>s</w:t>
            </w:r>
            <w:r w:rsidR="00FC5E0A" w:rsidRPr="007B0FD1">
              <w:rPr>
                <w:rFonts w:ascii="Cambria" w:eastAsia="Times New Roman" w:hAnsi="Cambria" w:cs="Times New Roman"/>
                <w:bCs/>
                <w:iCs/>
                <w:color w:val="000000"/>
                <w:sz w:val="18"/>
                <w:szCs w:val="18"/>
                <w:lang w:val="en-GB" w:eastAsia="ru-RU"/>
              </w:rPr>
              <w:t xml:space="preserve">olar </w:t>
            </w:r>
            <w:r w:rsidR="00FC5E0A">
              <w:rPr>
                <w:rFonts w:ascii="Cambria" w:eastAsia="Times New Roman" w:hAnsi="Cambria" w:cs="Times New Roman"/>
                <w:bCs/>
                <w:iCs/>
                <w:color w:val="000000"/>
                <w:sz w:val="18"/>
                <w:szCs w:val="18"/>
                <w:lang w:val="en-GB" w:eastAsia="ru-RU"/>
              </w:rPr>
              <w:t>p</w:t>
            </w:r>
            <w:r w:rsidR="00FC5E0A" w:rsidRPr="007B0FD1">
              <w:rPr>
                <w:rFonts w:ascii="Cambria" w:eastAsia="Times New Roman" w:hAnsi="Cambria" w:cs="Times New Roman"/>
                <w:bCs/>
                <w:iCs/>
                <w:color w:val="000000"/>
                <w:sz w:val="18"/>
                <w:szCs w:val="18"/>
                <w:lang w:val="en-GB" w:eastAsia="ru-RU"/>
              </w:rPr>
              <w:t xml:space="preserve">ower </w:t>
            </w:r>
            <w:r w:rsidR="00FC5E0A">
              <w:rPr>
                <w:rFonts w:ascii="Cambria" w:eastAsia="Times New Roman" w:hAnsi="Cambria" w:cs="Times New Roman"/>
                <w:bCs/>
                <w:iCs/>
                <w:color w:val="000000"/>
                <w:sz w:val="18"/>
                <w:szCs w:val="18"/>
                <w:lang w:val="en-GB" w:eastAsia="ru-RU"/>
              </w:rPr>
              <w:t>s</w:t>
            </w:r>
            <w:r w:rsidR="00FC5E0A" w:rsidRPr="007B0FD1">
              <w:rPr>
                <w:rFonts w:ascii="Cambria" w:eastAsia="Times New Roman" w:hAnsi="Cambria" w:cs="Times New Roman"/>
                <w:bCs/>
                <w:iCs/>
                <w:color w:val="000000"/>
                <w:sz w:val="18"/>
                <w:szCs w:val="18"/>
                <w:lang w:val="en-GB" w:eastAsia="ru-RU"/>
              </w:rPr>
              <w:t>tation</w:t>
            </w:r>
            <w:r w:rsidR="00FC5E0A">
              <w:rPr>
                <w:rFonts w:ascii="Cambria" w:eastAsia="Times New Roman" w:hAnsi="Cambria" w:cs="Times New Roman"/>
                <w:bCs/>
                <w:iCs/>
                <w:color w:val="000000"/>
                <w:sz w:val="18"/>
                <w:szCs w:val="18"/>
                <w:lang w:val="en-GB" w:eastAsia="ru-RU"/>
              </w:rPr>
              <w:t>:</w:t>
            </w:r>
            <w:r w:rsidR="00FC5E0A" w:rsidRPr="007B0FD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Gulshat</w:t>
            </w:r>
            <w:r w:rsidR="00FC5E0A">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4F22DCC1" w14:textId="77777777" w:rsidR="00A8678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E2184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r w:rsidR="00E2184F" w:rsidRPr="007B0FD1">
              <w:rPr>
                <w:rFonts w:ascii="Cambria" w:eastAsia="Times New Roman" w:hAnsi="Cambria" w:cs="Times New Roman"/>
                <w:color w:val="000000"/>
                <w:sz w:val="18"/>
                <w:szCs w:val="18"/>
                <w:lang w:val="en-GB" w:eastAsia="ru-RU"/>
              </w:rPr>
              <w:t xml:space="preserve">69 </w:t>
            </w:r>
            <w:r w:rsidR="00E2184F">
              <w:rPr>
                <w:rFonts w:ascii="Cambria" w:eastAsia="Times New Roman" w:hAnsi="Cambria" w:cs="Times New Roman"/>
                <w:color w:val="000000"/>
                <w:sz w:val="18"/>
                <w:szCs w:val="18"/>
                <w:lang w:val="en-GB" w:eastAsia="ru-RU"/>
              </w:rPr>
              <w:t>mln</w:t>
            </w:r>
            <w:r w:rsidR="00E2184F" w:rsidRPr="007B0FD1">
              <w:rPr>
                <w:rFonts w:ascii="Cambria" w:eastAsia="Times New Roman" w:hAnsi="Cambria" w:cs="Times New Roman"/>
                <w:color w:val="000000"/>
                <w:sz w:val="18"/>
                <w:szCs w:val="18"/>
                <w:lang w:val="en-GB" w:eastAsia="ru-RU"/>
              </w:rPr>
              <w:t xml:space="preserve"> USD</w:t>
            </w:r>
            <w:r w:rsidR="00735E6F">
              <w:rPr>
                <w:rFonts w:ascii="Cambria" w:eastAsia="Times New Roman" w:hAnsi="Cambria" w:cs="Times New Roman"/>
                <w:color w:val="000000"/>
                <w:sz w:val="18"/>
                <w:szCs w:val="18"/>
                <w:lang w:val="en-GB" w:eastAsia="ru-RU"/>
              </w:rPr>
              <w:t xml:space="preserve">. </w:t>
            </w:r>
          </w:p>
          <w:p w14:paraId="5D98C865" w14:textId="77777777" w:rsidR="00510D52" w:rsidRDefault="00735E6F"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Source of financing: </w:t>
            </w:r>
          </w:p>
          <w:p w14:paraId="6BFFD347" w14:textId="3008D324" w:rsidR="00446A29" w:rsidRPr="007B0FD1" w:rsidRDefault="00510D52"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735E6F">
              <w:rPr>
                <w:rFonts w:ascii="Cambria" w:eastAsia="Times New Roman" w:hAnsi="Cambria" w:cs="Times New Roman"/>
                <w:color w:val="000000"/>
                <w:sz w:val="18"/>
                <w:szCs w:val="18"/>
                <w:lang w:val="en-GB" w:eastAsia="ru-RU"/>
              </w:rPr>
              <w:t>p</w:t>
            </w:r>
            <w:r w:rsidR="00446A29" w:rsidRPr="007B0FD1">
              <w:rPr>
                <w:rFonts w:ascii="Cambria" w:eastAsia="Times New Roman" w:hAnsi="Cambria" w:cs="Times New Roman"/>
                <w:color w:val="000000"/>
                <w:sz w:val="18"/>
                <w:szCs w:val="18"/>
                <w:lang w:val="en-GB" w:eastAsia="ru-RU"/>
              </w:rPr>
              <w:t xml:space="preserve">ublicly guaranteed loan to </w:t>
            </w:r>
            <w:r w:rsidR="00E2184F">
              <w:rPr>
                <w:rFonts w:ascii="Cambria" w:eastAsia="Times New Roman" w:hAnsi="Cambria" w:cs="Times New Roman"/>
                <w:color w:val="000000"/>
                <w:sz w:val="18"/>
                <w:szCs w:val="18"/>
                <w:lang w:val="en-GB" w:eastAsia="ru-RU"/>
              </w:rPr>
              <w:t xml:space="preserve">the </w:t>
            </w:r>
            <w:r w:rsidR="00446A29" w:rsidRPr="007B0FD1">
              <w:rPr>
                <w:rFonts w:ascii="Cambria" w:eastAsia="Times New Roman" w:hAnsi="Cambria" w:cs="Times New Roman"/>
                <w:color w:val="000000"/>
                <w:sz w:val="18"/>
                <w:szCs w:val="18"/>
                <w:lang w:val="en-GB" w:eastAsia="ru-RU"/>
              </w:rPr>
              <w:t>private sector from ABII</w:t>
            </w:r>
            <w:r w:rsidR="00E2184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w:t>
            </w:r>
          </w:p>
        </w:tc>
        <w:tc>
          <w:tcPr>
            <w:tcW w:w="5524" w:type="dxa"/>
          </w:tcPr>
          <w:p w14:paraId="13B5A6F1" w14:textId="77777777"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r w:rsidR="006E3E72" w:rsidRPr="007B0FD1">
              <w:rPr>
                <w:rFonts w:ascii="Cambria" w:eastAsia="Times New Roman" w:hAnsi="Cambria" w:cs="Times New Roman"/>
                <w:color w:val="000000"/>
                <w:sz w:val="18"/>
                <w:szCs w:val="18"/>
                <w:lang w:val="en-GB" w:eastAsia="ru-RU"/>
              </w:rPr>
              <w:t>.</w:t>
            </w:r>
          </w:p>
          <w:p w14:paraId="3AD228FE"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5059418E" w14:textId="4B9B0F10" w:rsidR="0089146F" w:rsidRPr="007B0FD1" w:rsidRDefault="0089146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0B34BAAF"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00EA73BD"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362D582E" w14:textId="77777777" w:rsidTr="009817ED">
        <w:trPr>
          <w:trHeight w:val="1134"/>
          <w:jc w:val="center"/>
        </w:trPr>
        <w:tc>
          <w:tcPr>
            <w:tcW w:w="1134" w:type="dxa"/>
            <w:shd w:val="clear" w:color="auto" w:fill="auto"/>
            <w:tcMar>
              <w:left w:w="57" w:type="dxa"/>
              <w:right w:w="57" w:type="dxa"/>
            </w:tcMar>
          </w:tcPr>
          <w:p w14:paraId="5BA1CB60"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2006–2013</w:t>
            </w:r>
          </w:p>
        </w:tc>
        <w:tc>
          <w:tcPr>
            <w:tcW w:w="2126" w:type="dxa"/>
          </w:tcPr>
          <w:p w14:paraId="67A77308" w14:textId="6101E502"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w:t>
            </w:r>
            <w:r w:rsidR="00854468">
              <w:rPr>
                <w:rFonts w:ascii="Cambria" w:eastAsia="Times New Roman" w:hAnsi="Cambria" w:cs="Times New Roman"/>
                <w:bCs/>
                <w:iCs/>
                <w:color w:val="000000"/>
                <w:sz w:val="18"/>
                <w:szCs w:val="18"/>
                <w:lang w:val="en-GB" w:eastAsia="ru-RU"/>
              </w:rPr>
              <w:t xml:space="preserve">the </w:t>
            </w:r>
            <w:r w:rsidR="00854468" w:rsidRPr="007B0FD1">
              <w:rPr>
                <w:rFonts w:ascii="Cambria" w:eastAsia="Times New Roman" w:hAnsi="Cambria" w:cs="Times New Roman"/>
                <w:bCs/>
                <w:iCs/>
                <w:color w:val="000000"/>
                <w:sz w:val="18"/>
                <w:szCs w:val="18"/>
                <w:lang w:val="en-GB" w:eastAsia="ru-RU"/>
              </w:rPr>
              <w:t>Mo</w:t>
            </w:r>
            <w:r w:rsidR="00854468">
              <w:rPr>
                <w:rFonts w:ascii="Cambria" w:eastAsia="Times New Roman" w:hAnsi="Cambria" w:cs="Times New Roman"/>
                <w:bCs/>
                <w:iCs/>
                <w:color w:val="000000"/>
                <w:sz w:val="18"/>
                <w:szCs w:val="18"/>
                <w:lang w:val="en-GB" w:eastAsia="ru-RU"/>
              </w:rPr>
              <w:t>i</w:t>
            </w:r>
            <w:r w:rsidR="00854468" w:rsidRPr="007B0FD1">
              <w:rPr>
                <w:rFonts w:ascii="Cambria" w:eastAsia="Times New Roman" w:hAnsi="Cambria" w:cs="Times New Roman"/>
                <w:bCs/>
                <w:iCs/>
                <w:color w:val="000000"/>
                <w:sz w:val="18"/>
                <w:szCs w:val="18"/>
                <w:lang w:val="en-GB" w:eastAsia="ru-RU"/>
              </w:rPr>
              <w:t xml:space="preserve">nak </w:t>
            </w:r>
            <w:r w:rsidR="00FC5E0A">
              <w:rPr>
                <w:rFonts w:ascii="Cambria" w:eastAsia="Times New Roman" w:hAnsi="Cambria" w:cs="Times New Roman"/>
                <w:bCs/>
                <w:iCs/>
                <w:color w:val="000000"/>
                <w:sz w:val="18"/>
                <w:szCs w:val="18"/>
                <w:lang w:val="en-GB" w:eastAsia="ru-RU"/>
              </w:rPr>
              <w:t>h</w:t>
            </w:r>
            <w:r w:rsidRPr="007B0FD1">
              <w:rPr>
                <w:rFonts w:ascii="Cambria" w:eastAsia="Times New Roman" w:hAnsi="Cambria" w:cs="Times New Roman"/>
                <w:bCs/>
                <w:iCs/>
                <w:color w:val="000000"/>
                <w:sz w:val="18"/>
                <w:szCs w:val="18"/>
                <w:lang w:val="en-GB" w:eastAsia="ru-RU"/>
              </w:rPr>
              <w:t>ydro</w:t>
            </w:r>
            <w:r w:rsidR="00854468">
              <w:rPr>
                <w:rFonts w:ascii="Cambria" w:eastAsia="Times New Roman" w:hAnsi="Cambria" w:cs="Times New Roman"/>
                <w:bCs/>
                <w:iCs/>
                <w:color w:val="000000"/>
                <w:sz w:val="18"/>
                <w:szCs w:val="18"/>
                <w:lang w:val="en-GB" w:eastAsia="ru-RU"/>
              </w:rPr>
              <w:t>p</w:t>
            </w:r>
            <w:r w:rsidRPr="007B0FD1">
              <w:rPr>
                <w:rFonts w:ascii="Cambria" w:eastAsia="Times New Roman" w:hAnsi="Cambria" w:cs="Times New Roman"/>
                <w:bCs/>
                <w:iCs/>
                <w:color w:val="000000"/>
                <w:sz w:val="18"/>
                <w:szCs w:val="18"/>
                <w:lang w:val="en-GB" w:eastAsia="ru-RU"/>
              </w:rPr>
              <w:t xml:space="preserve">ower </w:t>
            </w:r>
            <w:r w:rsidR="00FC5E0A">
              <w:rPr>
                <w:rFonts w:ascii="Cambria" w:eastAsia="Times New Roman" w:hAnsi="Cambria" w:cs="Times New Roman"/>
                <w:bCs/>
                <w:iCs/>
                <w:color w:val="000000"/>
                <w:sz w:val="18"/>
                <w:szCs w:val="18"/>
                <w:lang w:val="en-GB" w:eastAsia="ru-RU"/>
              </w:rPr>
              <w:t>s</w:t>
            </w:r>
            <w:r w:rsidR="00FC5E0A" w:rsidRPr="007B0FD1">
              <w:rPr>
                <w:rFonts w:ascii="Cambria" w:eastAsia="Times New Roman" w:hAnsi="Cambria" w:cs="Times New Roman"/>
                <w:bCs/>
                <w:iCs/>
                <w:color w:val="000000"/>
                <w:sz w:val="18"/>
                <w:szCs w:val="18"/>
                <w:lang w:val="en-GB" w:eastAsia="ru-RU"/>
              </w:rPr>
              <w:t>tation</w:t>
            </w:r>
            <w:r w:rsidR="00854468">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tcPr>
          <w:p w14:paraId="769ED132" w14:textId="77777777" w:rsidR="00A86781" w:rsidRDefault="00E2184F" w:rsidP="0078511A">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Total </w:t>
            </w:r>
            <w:r w:rsidR="00446A29" w:rsidRPr="007B0FD1">
              <w:rPr>
                <w:rFonts w:ascii="Cambria" w:eastAsia="Times New Roman" w:hAnsi="Cambria" w:cs="Times New Roman"/>
                <w:color w:val="000000"/>
                <w:sz w:val="18"/>
                <w:szCs w:val="18"/>
                <w:lang w:val="en-GB" w:eastAsia="ru-RU"/>
              </w:rPr>
              <w:t>cost of the project</w:t>
            </w:r>
            <w:r>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360 </w:t>
            </w:r>
            <w:r w:rsidRPr="007B0FD1">
              <w:rPr>
                <w:rFonts w:ascii="Cambria" w:eastAsia="Times New Roman" w:hAnsi="Cambria" w:cs="Times New Roman"/>
                <w:color w:val="000000"/>
                <w:sz w:val="18"/>
                <w:szCs w:val="18"/>
                <w:lang w:val="en-GB" w:eastAsia="ru-RU"/>
              </w:rPr>
              <w:t>m</w:t>
            </w:r>
            <w:r>
              <w:rPr>
                <w:rFonts w:ascii="Cambria" w:eastAsia="Times New Roman" w:hAnsi="Cambria" w:cs="Times New Roman"/>
                <w:color w:val="000000"/>
                <w:sz w:val="18"/>
                <w:szCs w:val="18"/>
                <w:lang w:val="en-GB" w:eastAsia="ru-RU"/>
              </w:rPr>
              <w:t>l</w:t>
            </w:r>
            <w:r w:rsidRPr="007B0FD1">
              <w:rPr>
                <w:rFonts w:ascii="Cambria" w:eastAsia="Times New Roman" w:hAnsi="Cambria" w:cs="Times New Roman"/>
                <w:color w:val="000000"/>
                <w:sz w:val="18"/>
                <w:szCs w:val="18"/>
                <w:lang w:val="en-GB" w:eastAsia="ru-RU"/>
              </w:rPr>
              <w:t>n</w:t>
            </w:r>
            <w:r>
              <w:rPr>
                <w:rFonts w:ascii="Cambria" w:eastAsia="Times New Roman" w:hAnsi="Cambria" w:cs="Times New Roman"/>
                <w:color w:val="000000"/>
                <w:sz w:val="18"/>
                <w:szCs w:val="18"/>
                <w:lang w:val="en-GB" w:eastAsia="ru-RU"/>
              </w:rPr>
              <w:t xml:space="preserve"> USD</w:t>
            </w:r>
            <w:r w:rsidR="00735E6F">
              <w:rPr>
                <w:rFonts w:ascii="Cambria" w:eastAsia="Times New Roman" w:hAnsi="Cambria" w:cs="Times New Roman"/>
                <w:color w:val="000000"/>
                <w:sz w:val="18"/>
                <w:szCs w:val="18"/>
                <w:lang w:val="en-GB" w:eastAsia="ru-RU"/>
              </w:rPr>
              <w:t xml:space="preserve">. </w:t>
            </w:r>
          </w:p>
          <w:p w14:paraId="192DCE02" w14:textId="77777777" w:rsidR="00BF378C" w:rsidRDefault="00735E6F" w:rsidP="0078511A">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Source of financing: </w:t>
            </w:r>
          </w:p>
          <w:p w14:paraId="3492D6D9" w14:textId="7B12BEC7" w:rsidR="00E2184F" w:rsidRDefault="00BF378C" w:rsidP="0078511A">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State Development Bank of Kazakhstan </w:t>
            </w:r>
            <w:r w:rsidR="00E2184F">
              <w:rPr>
                <w:rFonts w:ascii="Cambria" w:eastAsia="Times New Roman" w:hAnsi="Cambria" w:cs="Times New Roman"/>
                <w:color w:val="000000"/>
                <w:sz w:val="18"/>
                <w:szCs w:val="18"/>
                <w:lang w:val="en-GB" w:eastAsia="ru-RU"/>
              </w:rPr>
              <w:t>–</w:t>
            </w:r>
            <w:r w:rsidR="00E2184F"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133 mln US</w:t>
            </w:r>
            <w:r w:rsidR="00E2184F">
              <w:rPr>
                <w:rFonts w:ascii="Cambria" w:eastAsia="Times New Roman" w:hAnsi="Cambria" w:cs="Times New Roman"/>
                <w:color w:val="000000"/>
                <w:sz w:val="18"/>
                <w:szCs w:val="18"/>
                <w:lang w:val="en-GB" w:eastAsia="ru-RU"/>
              </w:rPr>
              <w:t>D;</w:t>
            </w:r>
          </w:p>
          <w:p w14:paraId="57E8C33B" w14:textId="25B11959" w:rsidR="00E2184F" w:rsidRDefault="00E2184F" w:rsidP="0078511A">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446A29" w:rsidRPr="007B0FD1">
              <w:rPr>
                <w:rFonts w:ascii="Cambria" w:eastAsia="Times New Roman" w:hAnsi="Cambria" w:cs="Times New Roman"/>
                <w:color w:val="000000"/>
                <w:sz w:val="18"/>
                <w:szCs w:val="18"/>
                <w:lang w:val="en-GB" w:eastAsia="ru-RU"/>
              </w:rPr>
              <w:t xml:space="preserve"> State Development Bank of China </w:t>
            </w:r>
            <w:r>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200 </w:t>
            </w:r>
            <w:r w:rsidR="00F90DE7">
              <w:rPr>
                <w:rFonts w:ascii="Cambria" w:eastAsia="Times New Roman" w:hAnsi="Cambria" w:cs="Times New Roman"/>
                <w:color w:val="000000"/>
                <w:sz w:val="18"/>
                <w:szCs w:val="18"/>
                <w:lang w:val="en-GB" w:eastAsia="ru-RU"/>
              </w:rPr>
              <w:t>mln</w:t>
            </w:r>
            <w:r w:rsidR="0078511A" w:rsidRPr="007B0FD1">
              <w:rPr>
                <w:rFonts w:ascii="Cambria" w:eastAsia="Times New Roman" w:hAnsi="Cambria" w:cs="Times New Roman"/>
                <w:color w:val="000000"/>
                <w:sz w:val="18"/>
                <w:szCs w:val="18"/>
                <w:lang w:val="en-GB" w:eastAsia="ru-RU"/>
              </w:rPr>
              <w:t xml:space="preserve"> USD</w:t>
            </w:r>
            <w:r>
              <w:rPr>
                <w:rFonts w:ascii="Cambria" w:eastAsia="Times New Roman" w:hAnsi="Cambria" w:cs="Times New Roman"/>
                <w:color w:val="000000"/>
                <w:sz w:val="18"/>
                <w:szCs w:val="18"/>
                <w:lang w:val="en-GB" w:eastAsia="ru-RU"/>
              </w:rPr>
              <w:t>;</w:t>
            </w:r>
          </w:p>
          <w:p w14:paraId="69040A53" w14:textId="6556FEDD" w:rsidR="00446A29" w:rsidRPr="007B0FD1" w:rsidRDefault="00E2184F" w:rsidP="0078511A">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 xml:space="preserve">• </w:t>
            </w:r>
            <w:r>
              <w:rPr>
                <w:rFonts w:ascii="Cambria" w:eastAsia="Times New Roman" w:hAnsi="Cambria" w:cs="Times New Roman"/>
                <w:color w:val="000000"/>
                <w:sz w:val="18"/>
                <w:szCs w:val="18"/>
                <w:lang w:val="en-GB" w:eastAsia="ru-RU"/>
              </w:rPr>
              <w:t>T</w:t>
            </w:r>
            <w:r w:rsidRPr="007B0FD1">
              <w:rPr>
                <w:rFonts w:ascii="Cambria" w:eastAsia="Times New Roman" w:hAnsi="Cambria" w:cs="Times New Roman"/>
                <w:color w:val="000000"/>
                <w:sz w:val="18"/>
                <w:szCs w:val="18"/>
                <w:lang w:val="en-GB" w:eastAsia="ru-RU"/>
              </w:rPr>
              <w:t xml:space="preserve">he </w:t>
            </w:r>
            <w:r w:rsidR="00446A29" w:rsidRPr="007B0FD1">
              <w:rPr>
                <w:rFonts w:ascii="Cambria" w:eastAsia="Times New Roman" w:hAnsi="Cambria" w:cs="Times New Roman"/>
                <w:color w:val="000000"/>
                <w:sz w:val="18"/>
                <w:szCs w:val="18"/>
                <w:lang w:val="en-GB" w:eastAsia="ru-RU"/>
              </w:rPr>
              <w:t>rest of the funding was provided by shareholders of Moinak HPP JSC</w:t>
            </w:r>
            <w:r>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represented by Samruk-Energy JSC.</w:t>
            </w:r>
          </w:p>
        </w:tc>
        <w:tc>
          <w:tcPr>
            <w:tcW w:w="5524" w:type="dxa"/>
          </w:tcPr>
          <w:p w14:paraId="398517D4" w14:textId="323C59B4"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Strategic: </w:t>
            </w:r>
            <w:r w:rsidR="002A0256">
              <w:rPr>
                <w:rFonts w:ascii="Cambria" w:eastAsia="Times New Roman" w:hAnsi="Cambria" w:cs="Times New Roman"/>
                <w:color w:val="000000"/>
                <w:sz w:val="18"/>
                <w:szCs w:val="18"/>
                <w:lang w:val="en-GB" w:eastAsia="ru-RU"/>
              </w:rPr>
              <w:t xml:space="preserve">Aims to </w:t>
            </w:r>
            <w:r w:rsidRPr="007B0FD1">
              <w:rPr>
                <w:rFonts w:ascii="Cambria" w:eastAsia="Times New Roman" w:hAnsi="Cambria" w:cs="Times New Roman"/>
                <w:color w:val="000000"/>
                <w:sz w:val="18"/>
                <w:szCs w:val="18"/>
                <w:lang w:val="en-GB" w:eastAsia="ru-RU"/>
              </w:rPr>
              <w:t>provid</w:t>
            </w:r>
            <w:r w:rsidR="002A0256">
              <w:rPr>
                <w:rFonts w:ascii="Cambria" w:eastAsia="Times New Roman" w:hAnsi="Cambria" w:cs="Times New Roman"/>
                <w:color w:val="000000"/>
                <w:sz w:val="18"/>
                <w:szCs w:val="18"/>
                <w:lang w:val="en-GB" w:eastAsia="ru-RU"/>
              </w:rPr>
              <w:t>e</w:t>
            </w:r>
            <w:r w:rsidRPr="007B0FD1">
              <w:rPr>
                <w:rFonts w:ascii="Cambria" w:eastAsia="Times New Roman" w:hAnsi="Cambria" w:cs="Times New Roman"/>
                <w:color w:val="000000"/>
                <w:sz w:val="18"/>
                <w:szCs w:val="18"/>
                <w:lang w:val="en-GB" w:eastAsia="ru-RU"/>
              </w:rPr>
              <w:t xml:space="preserve"> the southern regions of Kazakhstan with electricity</w:t>
            </w:r>
            <w:r w:rsidR="002A0256">
              <w:rPr>
                <w:rFonts w:ascii="Cambria" w:eastAsia="Times New Roman" w:hAnsi="Cambria" w:cs="Times New Roman"/>
                <w:color w:val="000000"/>
                <w:sz w:val="18"/>
                <w:szCs w:val="18"/>
                <w:lang w:val="en-GB" w:eastAsia="ru-RU"/>
              </w:rPr>
              <w:t xml:space="preserve"> and </w:t>
            </w:r>
            <w:r w:rsidRPr="007B0FD1">
              <w:rPr>
                <w:rFonts w:ascii="Cambria" w:eastAsia="Times New Roman" w:hAnsi="Cambria" w:cs="Times New Roman"/>
                <w:color w:val="000000"/>
                <w:sz w:val="18"/>
                <w:szCs w:val="18"/>
                <w:lang w:val="en-GB" w:eastAsia="ru-RU"/>
              </w:rPr>
              <w:t xml:space="preserve">cover peak loads in the southern zone. The logical conclusion from the foregoing is that the main consumers of the products of the Moinak hydropower plant will be </w:t>
            </w:r>
            <w:r w:rsidR="002A0256">
              <w:rPr>
                <w:rFonts w:ascii="Cambria" w:eastAsia="Times New Roman" w:hAnsi="Cambria" w:cs="Times New Roman"/>
                <w:color w:val="000000"/>
                <w:sz w:val="18"/>
                <w:szCs w:val="18"/>
                <w:lang w:val="en-GB" w:eastAsia="ru-RU"/>
              </w:rPr>
              <w:t xml:space="preserve">located in </w:t>
            </w:r>
            <w:r w:rsidRPr="007B0FD1">
              <w:rPr>
                <w:rFonts w:ascii="Cambria" w:eastAsia="Times New Roman" w:hAnsi="Cambria" w:cs="Times New Roman"/>
                <w:color w:val="000000"/>
                <w:sz w:val="18"/>
                <w:szCs w:val="18"/>
                <w:lang w:val="en-GB" w:eastAsia="ru-RU"/>
              </w:rPr>
              <w:t>the southern regions of Kazakhstan, in particular the city of Almaty.</w:t>
            </w:r>
          </w:p>
          <w:p w14:paraId="41EFF9B4"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5B0CF3EF" w14:textId="169DAEE8" w:rsidR="0089146F" w:rsidRPr="007B0FD1" w:rsidRDefault="0089146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tcPr>
          <w:p w14:paraId="1AF6F33D" w14:textId="496F9ACE"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tcPr>
          <w:p w14:paraId="0EDE35B8" w14:textId="5992B923"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29483380" w14:textId="77777777" w:rsidTr="009817ED">
        <w:trPr>
          <w:trHeight w:val="1134"/>
          <w:jc w:val="center"/>
        </w:trPr>
        <w:tc>
          <w:tcPr>
            <w:tcW w:w="1134" w:type="dxa"/>
            <w:shd w:val="clear" w:color="auto" w:fill="auto"/>
            <w:tcMar>
              <w:left w:w="57" w:type="dxa"/>
              <w:right w:w="57" w:type="dxa"/>
            </w:tcMar>
          </w:tcPr>
          <w:p w14:paraId="1738B5F2" w14:textId="504A1EA3"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lastRenderedPageBreak/>
              <w:t>2016</w:t>
            </w:r>
            <w:r w:rsidR="00C9381C">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2018</w:t>
            </w:r>
          </w:p>
          <w:p w14:paraId="75A8D430"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p>
        </w:tc>
        <w:tc>
          <w:tcPr>
            <w:tcW w:w="2126" w:type="dxa"/>
          </w:tcPr>
          <w:p w14:paraId="0677CCBC" w14:textId="19B1F6E2" w:rsidR="00446A29" w:rsidRPr="007B0FD1" w:rsidRDefault="00446A29" w:rsidP="00D14B13">
            <w:pPr>
              <w:spacing w:line="240" w:lineRule="auto"/>
              <w:jc w:val="left"/>
              <w:rPr>
                <w:rFonts w:ascii="Cambria" w:eastAsia="Times New Roman" w:hAnsi="Cambria" w:cs="Times New Roman"/>
                <w:bCs/>
                <w:iCs/>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a metallurgical plant </w:t>
            </w:r>
            <w:r w:rsidR="00854468">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an integrated alloys plant</w:t>
            </w:r>
            <w:r w:rsidR="00854468">
              <w:rPr>
                <w:rFonts w:ascii="Cambria" w:eastAsia="Times New Roman" w:hAnsi="Cambria" w:cs="Times New Roman"/>
                <w:bCs/>
                <w:iCs/>
                <w:color w:val="000000"/>
                <w:sz w:val="18"/>
                <w:szCs w:val="18"/>
                <w:lang w:val="en-GB" w:eastAsia="ru-RU"/>
              </w:rPr>
              <w:t>) by</w:t>
            </w:r>
            <w:r w:rsidR="00854468" w:rsidRPr="007B0FD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Sin</w:t>
            </w:r>
            <w:r w:rsidR="008A633A">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Yuan</w:t>
            </w:r>
            <w:r w:rsidR="008A633A">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 xml:space="preserve">Steel </w:t>
            </w:r>
            <w:r w:rsidR="00854468">
              <w:rPr>
                <w:rFonts w:ascii="Cambria" w:eastAsia="Times New Roman" w:hAnsi="Cambria" w:cs="Times New Roman"/>
                <w:bCs/>
                <w:iCs/>
                <w:color w:val="000000"/>
                <w:sz w:val="18"/>
                <w:szCs w:val="18"/>
                <w:lang w:val="en-GB" w:eastAsia="ru-RU"/>
              </w:rPr>
              <w:t>LLP.</w:t>
            </w:r>
          </w:p>
          <w:p w14:paraId="5635237F"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p>
        </w:tc>
        <w:tc>
          <w:tcPr>
            <w:tcW w:w="2126" w:type="dxa"/>
            <w:shd w:val="clear" w:color="auto" w:fill="auto"/>
            <w:tcMar>
              <w:left w:w="57" w:type="dxa"/>
              <w:right w:w="57" w:type="dxa"/>
            </w:tcMar>
          </w:tcPr>
          <w:p w14:paraId="42AB85BF" w14:textId="77777777" w:rsidR="00A86781" w:rsidRDefault="0078511A"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E2184F">
              <w:rPr>
                <w:rFonts w:ascii="Cambria" w:eastAsia="Times New Roman" w:hAnsi="Cambria" w:cs="Times New Roman"/>
                <w:color w:val="000000"/>
                <w:sz w:val="18"/>
                <w:szCs w:val="18"/>
                <w:lang w:val="en-GB" w:eastAsia="ru-RU"/>
              </w:rPr>
              <w:t>:</w:t>
            </w:r>
            <w:r w:rsidR="00E2184F" w:rsidRPr="007B0FD1" w:rsidDel="00E2184F">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50 </w:t>
            </w:r>
            <w:r w:rsidR="00F90DE7">
              <w:rPr>
                <w:rFonts w:ascii="Cambria" w:eastAsia="Times New Roman" w:hAnsi="Cambria" w:cs="Times New Roman"/>
                <w:color w:val="000000"/>
                <w:sz w:val="18"/>
                <w:szCs w:val="18"/>
                <w:lang w:val="en-GB" w:eastAsia="ru-RU"/>
              </w:rPr>
              <w:t>mln</w:t>
            </w:r>
            <w:r w:rsidR="00446A29" w:rsidRPr="007B0FD1">
              <w:rPr>
                <w:rFonts w:ascii="Cambria" w:eastAsia="Times New Roman" w:hAnsi="Cambria" w:cs="Times New Roman"/>
                <w:color w:val="000000"/>
                <w:sz w:val="18"/>
                <w:szCs w:val="18"/>
                <w:lang w:val="en-GB" w:eastAsia="ru-RU"/>
              </w:rPr>
              <w:t xml:space="preserve"> USD</w:t>
            </w:r>
            <w:r w:rsidR="00A86781">
              <w:rPr>
                <w:rFonts w:ascii="Cambria" w:eastAsia="Times New Roman" w:hAnsi="Cambria" w:cs="Times New Roman"/>
                <w:color w:val="000000"/>
                <w:sz w:val="18"/>
                <w:szCs w:val="18"/>
                <w:lang w:val="en-GB" w:eastAsia="ru-RU"/>
              </w:rPr>
              <w:t xml:space="preserve">. </w:t>
            </w:r>
          </w:p>
          <w:p w14:paraId="3B93AFED" w14:textId="77777777" w:rsidR="00BF378C" w:rsidRDefault="00A86781"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Source of financing: </w:t>
            </w:r>
          </w:p>
          <w:p w14:paraId="0FF41587" w14:textId="77777777" w:rsidR="00BF378C" w:rsidRDefault="00BF378C"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A86781">
              <w:rPr>
                <w:rFonts w:ascii="Cambria" w:eastAsia="Times New Roman" w:hAnsi="Cambria" w:cs="Times New Roman"/>
                <w:color w:val="000000"/>
                <w:sz w:val="18"/>
                <w:szCs w:val="18"/>
                <w:lang w:val="en-GB" w:eastAsia="ru-RU"/>
              </w:rPr>
              <w:t>p</w:t>
            </w:r>
            <w:r w:rsidR="00E2184F" w:rsidRPr="007B0FD1">
              <w:rPr>
                <w:rFonts w:ascii="Cambria" w:eastAsia="Times New Roman" w:hAnsi="Cambria" w:cs="Times New Roman"/>
                <w:color w:val="000000"/>
                <w:sz w:val="18"/>
                <w:szCs w:val="18"/>
                <w:lang w:val="en-GB" w:eastAsia="ru-RU"/>
              </w:rPr>
              <w:t>rivate</w:t>
            </w:r>
            <w:r w:rsidR="00E2184F">
              <w:rPr>
                <w:rFonts w:ascii="Cambria" w:eastAsia="Times New Roman" w:hAnsi="Cambria" w:cs="Times New Roman"/>
                <w:color w:val="000000"/>
                <w:sz w:val="18"/>
                <w:szCs w:val="18"/>
                <w:lang w:val="en-GB" w:eastAsia="ru-RU"/>
              </w:rPr>
              <w:t>;</w:t>
            </w:r>
            <w:r w:rsidR="00A86781">
              <w:rPr>
                <w:rFonts w:ascii="Cambria" w:eastAsia="Times New Roman" w:hAnsi="Cambria" w:cs="Times New Roman"/>
                <w:color w:val="000000"/>
                <w:sz w:val="18"/>
                <w:szCs w:val="18"/>
                <w:lang w:val="en-GB" w:eastAsia="ru-RU"/>
              </w:rPr>
              <w:t xml:space="preserve"> </w:t>
            </w:r>
          </w:p>
          <w:p w14:paraId="68E12D05" w14:textId="15844FBF" w:rsidR="00446A29" w:rsidRPr="007B0FD1" w:rsidRDefault="00BF378C"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Jiangdon KE LLP</w:t>
            </w:r>
            <w:r w:rsidR="00E2184F">
              <w:rPr>
                <w:rFonts w:ascii="Cambria" w:eastAsia="Times New Roman" w:hAnsi="Cambria" w:cs="Times New Roman"/>
                <w:color w:val="000000"/>
                <w:sz w:val="18"/>
                <w:szCs w:val="18"/>
                <w:lang w:val="en-GB" w:eastAsia="ru-RU"/>
              </w:rPr>
              <w:t>.</w:t>
            </w:r>
          </w:p>
        </w:tc>
        <w:tc>
          <w:tcPr>
            <w:tcW w:w="5524" w:type="dxa"/>
          </w:tcPr>
          <w:p w14:paraId="1B8E950B" w14:textId="3A192FA4"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hAnsi="Cambria" w:cs="Times New Roman"/>
                <w:color w:val="000000"/>
                <w:sz w:val="18"/>
                <w:szCs w:val="18"/>
                <w:lang w:val="en-GB"/>
              </w:rPr>
              <w:t>Strategic: According to the program</w:t>
            </w:r>
            <w:r w:rsidR="002A0256">
              <w:rPr>
                <w:rFonts w:ascii="Cambria" w:hAnsi="Cambria" w:cs="Times New Roman"/>
                <w:color w:val="000000"/>
                <w:sz w:val="18"/>
                <w:szCs w:val="18"/>
                <w:lang w:val="en-GB"/>
              </w:rPr>
              <w:t>me</w:t>
            </w:r>
            <w:r w:rsidRPr="007B0FD1">
              <w:rPr>
                <w:rFonts w:ascii="Cambria" w:hAnsi="Cambria" w:cs="Times New Roman"/>
                <w:color w:val="000000"/>
                <w:sz w:val="18"/>
                <w:szCs w:val="18"/>
                <w:lang w:val="en-GB"/>
              </w:rPr>
              <w:t xml:space="preserve"> of industrial</w:t>
            </w:r>
            <w:r w:rsidR="002A0256">
              <w:rPr>
                <w:rFonts w:ascii="Cambria" w:hAnsi="Cambria" w:cs="Times New Roman"/>
                <w:color w:val="000000"/>
                <w:sz w:val="18"/>
                <w:szCs w:val="18"/>
                <w:lang w:val="en-GB"/>
              </w:rPr>
              <w:t>–</w:t>
            </w:r>
            <w:r w:rsidRPr="007B0FD1">
              <w:rPr>
                <w:rFonts w:ascii="Cambria" w:hAnsi="Cambria" w:cs="Times New Roman"/>
                <w:color w:val="000000"/>
                <w:sz w:val="18"/>
                <w:szCs w:val="18"/>
                <w:lang w:val="en-GB"/>
              </w:rPr>
              <w:t>innovative development</w:t>
            </w:r>
            <w:r w:rsidR="002A0256">
              <w:rPr>
                <w:rFonts w:ascii="Cambria" w:hAnsi="Cambria" w:cs="Times New Roman"/>
                <w:color w:val="000000"/>
                <w:sz w:val="18"/>
                <w:szCs w:val="18"/>
                <w:lang w:val="en-GB"/>
              </w:rPr>
              <w:t>,</w:t>
            </w:r>
            <w:r w:rsidRPr="007B0FD1">
              <w:rPr>
                <w:rFonts w:ascii="Cambria" w:hAnsi="Cambria" w:cs="Times New Roman"/>
                <w:color w:val="000000"/>
                <w:sz w:val="18"/>
                <w:szCs w:val="18"/>
                <w:lang w:val="en-GB"/>
              </w:rPr>
              <w:t xml:space="preserve"> by 2019, the share of steel produced in Kazakhstan</w:t>
            </w:r>
            <w:r w:rsidR="002A0256">
              <w:rPr>
                <w:rFonts w:ascii="Cambria" w:hAnsi="Cambria" w:cs="Times New Roman"/>
                <w:color w:val="000000"/>
                <w:sz w:val="18"/>
                <w:szCs w:val="18"/>
                <w:lang w:val="en-GB"/>
              </w:rPr>
              <w:t xml:space="preserve"> (</w:t>
            </w:r>
            <w:r w:rsidRPr="007B0FD1">
              <w:rPr>
                <w:rFonts w:ascii="Cambria" w:hAnsi="Cambria" w:cs="Times New Roman"/>
                <w:color w:val="000000"/>
                <w:sz w:val="18"/>
                <w:szCs w:val="18"/>
                <w:lang w:val="en-GB"/>
              </w:rPr>
              <w:t>compared to 2012</w:t>
            </w:r>
            <w:r w:rsidR="002A0256">
              <w:rPr>
                <w:rFonts w:ascii="Cambria" w:hAnsi="Cambria" w:cs="Times New Roman"/>
                <w:color w:val="000000"/>
                <w:sz w:val="18"/>
                <w:szCs w:val="18"/>
                <w:lang w:val="en-GB"/>
              </w:rPr>
              <w:t>)</w:t>
            </w:r>
            <w:r w:rsidRPr="007B0FD1">
              <w:rPr>
                <w:rFonts w:ascii="Cambria" w:hAnsi="Cambria" w:cs="Times New Roman"/>
                <w:color w:val="000000"/>
                <w:sz w:val="18"/>
                <w:szCs w:val="18"/>
                <w:lang w:val="en-GB"/>
              </w:rPr>
              <w:t xml:space="preserve"> should reach 30% of the total consumption. But, </w:t>
            </w:r>
            <w:r w:rsidR="002A0256">
              <w:rPr>
                <w:rFonts w:ascii="Cambria" w:hAnsi="Cambria" w:cs="Times New Roman"/>
                <w:color w:val="000000"/>
                <w:sz w:val="18"/>
                <w:szCs w:val="18"/>
                <w:lang w:val="en-GB"/>
              </w:rPr>
              <w:t xml:space="preserve">the </w:t>
            </w:r>
            <w:r w:rsidRPr="007B0FD1">
              <w:rPr>
                <w:rFonts w:ascii="Cambria" w:hAnsi="Cambria" w:cs="Times New Roman"/>
                <w:color w:val="000000"/>
                <w:sz w:val="18"/>
                <w:szCs w:val="18"/>
                <w:lang w:val="en-GB"/>
              </w:rPr>
              <w:t xml:space="preserve">Karaganda </w:t>
            </w:r>
            <w:r w:rsidR="002A0256">
              <w:rPr>
                <w:rFonts w:ascii="Cambria" w:hAnsi="Cambria" w:cs="Times New Roman"/>
                <w:color w:val="000000"/>
                <w:sz w:val="18"/>
                <w:szCs w:val="18"/>
                <w:lang w:val="en-GB"/>
              </w:rPr>
              <w:t>m</w:t>
            </w:r>
            <w:r w:rsidR="002A0256" w:rsidRPr="007B0FD1">
              <w:rPr>
                <w:rFonts w:ascii="Cambria" w:hAnsi="Cambria" w:cs="Times New Roman"/>
                <w:color w:val="000000"/>
                <w:sz w:val="18"/>
                <w:szCs w:val="18"/>
                <w:lang w:val="en-GB"/>
              </w:rPr>
              <w:t xml:space="preserve">etallurgical </w:t>
            </w:r>
            <w:r w:rsidR="002A0256">
              <w:rPr>
                <w:rFonts w:ascii="Cambria" w:hAnsi="Cambria" w:cs="Times New Roman"/>
                <w:color w:val="000000"/>
                <w:sz w:val="18"/>
                <w:szCs w:val="18"/>
                <w:lang w:val="en-GB"/>
              </w:rPr>
              <w:t>p</w:t>
            </w:r>
            <w:r w:rsidR="002A0256" w:rsidRPr="007B0FD1">
              <w:rPr>
                <w:rFonts w:ascii="Cambria" w:hAnsi="Cambria" w:cs="Times New Roman"/>
                <w:color w:val="000000"/>
                <w:sz w:val="18"/>
                <w:szCs w:val="18"/>
                <w:lang w:val="en-GB"/>
              </w:rPr>
              <w:t>lant</w:t>
            </w:r>
            <w:r w:rsidR="002A0256">
              <w:rPr>
                <w:rFonts w:ascii="Cambria" w:hAnsi="Cambria" w:cs="Times New Roman"/>
                <w:color w:val="000000"/>
                <w:sz w:val="18"/>
                <w:szCs w:val="18"/>
                <w:lang w:val="en-GB"/>
              </w:rPr>
              <w:t xml:space="preserve">, </w:t>
            </w:r>
            <w:r w:rsidR="002A0256" w:rsidRPr="007B0FD1">
              <w:rPr>
                <w:rFonts w:ascii="Cambria" w:hAnsi="Cambria" w:cs="Times New Roman"/>
                <w:color w:val="000000"/>
                <w:sz w:val="18"/>
                <w:szCs w:val="18"/>
                <w:lang w:val="en-GB"/>
              </w:rPr>
              <w:t xml:space="preserve">for example, </w:t>
            </w:r>
            <w:r w:rsidR="002A0256">
              <w:rPr>
                <w:rFonts w:ascii="Cambria" w:hAnsi="Cambria" w:cs="Times New Roman"/>
                <w:color w:val="000000"/>
                <w:sz w:val="18"/>
                <w:szCs w:val="18"/>
                <w:lang w:val="en-GB"/>
              </w:rPr>
              <w:t>only</w:t>
            </w:r>
            <w:r w:rsidR="002A0256" w:rsidRPr="007B0FD1">
              <w:rPr>
                <w:rFonts w:ascii="Cambria" w:hAnsi="Cambria" w:cs="Times New Roman"/>
                <w:color w:val="000000"/>
                <w:sz w:val="18"/>
                <w:szCs w:val="18"/>
                <w:lang w:val="en-GB"/>
              </w:rPr>
              <w:t xml:space="preserve"> </w:t>
            </w:r>
            <w:r w:rsidR="002A0256">
              <w:rPr>
                <w:rFonts w:ascii="Cambria" w:hAnsi="Cambria" w:cs="Times New Roman"/>
                <w:color w:val="000000"/>
                <w:sz w:val="18"/>
                <w:szCs w:val="18"/>
                <w:lang w:val="en-GB"/>
              </w:rPr>
              <w:t>meets</w:t>
            </w:r>
            <w:r w:rsidRPr="007B0FD1">
              <w:rPr>
                <w:rFonts w:ascii="Cambria" w:hAnsi="Cambria" w:cs="Times New Roman"/>
                <w:color w:val="000000"/>
                <w:sz w:val="18"/>
                <w:szCs w:val="18"/>
                <w:lang w:val="en-GB"/>
              </w:rPr>
              <w:t xml:space="preserve"> 10% of the </w:t>
            </w:r>
            <w:r w:rsidR="002A0256">
              <w:rPr>
                <w:rFonts w:ascii="Cambria" w:hAnsi="Cambria" w:cs="Times New Roman"/>
                <w:color w:val="000000"/>
                <w:sz w:val="18"/>
                <w:szCs w:val="18"/>
                <w:lang w:val="en-GB"/>
              </w:rPr>
              <w:t>demand;</w:t>
            </w:r>
            <w:r w:rsidRPr="007B0FD1">
              <w:rPr>
                <w:rFonts w:ascii="Cambria" w:hAnsi="Cambria" w:cs="Times New Roman"/>
                <w:color w:val="000000"/>
                <w:sz w:val="18"/>
                <w:szCs w:val="18"/>
                <w:lang w:val="en-GB"/>
              </w:rPr>
              <w:t xml:space="preserve"> the remaining 90%, or more than </w:t>
            </w:r>
            <w:r w:rsidR="002A0256">
              <w:rPr>
                <w:rFonts w:ascii="Cambria" w:hAnsi="Cambria" w:cs="Times New Roman"/>
                <w:color w:val="000000"/>
                <w:sz w:val="18"/>
                <w:szCs w:val="18"/>
                <w:lang w:val="en-GB"/>
              </w:rPr>
              <w:t>one</w:t>
            </w:r>
            <w:r w:rsidR="002A0256" w:rsidRPr="007B0FD1">
              <w:rPr>
                <w:rFonts w:ascii="Cambria" w:hAnsi="Cambria" w:cs="Times New Roman"/>
                <w:color w:val="000000"/>
                <w:sz w:val="18"/>
                <w:szCs w:val="18"/>
                <w:lang w:val="en-GB"/>
              </w:rPr>
              <w:t xml:space="preserve"> </w:t>
            </w:r>
            <w:r w:rsidRPr="007B0FD1">
              <w:rPr>
                <w:rFonts w:ascii="Cambria" w:hAnsi="Cambria" w:cs="Times New Roman"/>
                <w:color w:val="000000"/>
                <w:sz w:val="18"/>
                <w:szCs w:val="18"/>
                <w:lang w:val="en-GB"/>
              </w:rPr>
              <w:t>million ton</w:t>
            </w:r>
            <w:r w:rsidR="00693D1A">
              <w:rPr>
                <w:rFonts w:ascii="Cambria" w:hAnsi="Cambria" w:cs="Times New Roman"/>
                <w:color w:val="000000"/>
                <w:sz w:val="18"/>
                <w:szCs w:val="18"/>
                <w:lang w:val="en-GB"/>
              </w:rPr>
              <w:t>ne</w:t>
            </w:r>
            <w:r w:rsidRPr="007B0FD1">
              <w:rPr>
                <w:rFonts w:ascii="Cambria" w:hAnsi="Cambria" w:cs="Times New Roman"/>
                <w:color w:val="000000"/>
                <w:sz w:val="18"/>
                <w:szCs w:val="18"/>
                <w:lang w:val="en-GB"/>
              </w:rPr>
              <w:t>s, Kazakhstan imports from other countries, mainly from Russia</w:t>
            </w:r>
            <w:r w:rsidR="002A0256">
              <w:rPr>
                <w:rFonts w:ascii="Cambria" w:hAnsi="Cambria" w:cs="Times New Roman"/>
                <w:color w:val="000000"/>
                <w:sz w:val="18"/>
                <w:szCs w:val="18"/>
                <w:lang w:val="en-GB"/>
              </w:rPr>
              <w:t>—</w:t>
            </w:r>
            <w:r w:rsidRPr="007B0FD1">
              <w:rPr>
                <w:rFonts w:ascii="Cambria" w:hAnsi="Cambria" w:cs="Times New Roman"/>
                <w:color w:val="000000"/>
                <w:sz w:val="18"/>
                <w:szCs w:val="18"/>
                <w:lang w:val="en-GB"/>
              </w:rPr>
              <w:t xml:space="preserve"> Chelyabinsk and Magnitogorsk. The main goal is to increase the import s</w:t>
            </w:r>
            <w:r w:rsidR="006E3E72" w:rsidRPr="007B0FD1">
              <w:rPr>
                <w:rFonts w:ascii="Cambria" w:hAnsi="Cambria" w:cs="Times New Roman"/>
                <w:color w:val="000000"/>
                <w:sz w:val="18"/>
                <w:szCs w:val="18"/>
                <w:lang w:val="en-GB"/>
              </w:rPr>
              <w:t xml:space="preserve">ubstitution of steel products. </w:t>
            </w:r>
            <w:r w:rsidR="006E3E72" w:rsidRPr="007B0FD1">
              <w:rPr>
                <w:rFonts w:ascii="Cambria" w:eastAsia="Times New Roman" w:hAnsi="Cambria" w:cs="Times New Roman"/>
                <w:color w:val="000000"/>
                <w:sz w:val="18"/>
                <w:szCs w:val="18"/>
                <w:lang w:val="en-GB" w:eastAsia="ru-RU"/>
              </w:rPr>
              <w:t>T</w:t>
            </w:r>
            <w:r w:rsidRPr="007B0FD1">
              <w:rPr>
                <w:rFonts w:ascii="Cambria" w:eastAsia="Times New Roman" w:hAnsi="Cambria" w:cs="Times New Roman"/>
                <w:color w:val="000000"/>
                <w:sz w:val="18"/>
                <w:szCs w:val="18"/>
                <w:lang w:val="en-GB" w:eastAsia="ru-RU"/>
              </w:rPr>
              <w:t>he program</w:t>
            </w:r>
            <w:r w:rsidR="002A0256">
              <w:rPr>
                <w:rFonts w:ascii="Cambria" w:eastAsia="Times New Roman" w:hAnsi="Cambria" w:cs="Times New Roman"/>
                <w:color w:val="000000"/>
                <w:sz w:val="18"/>
                <w:szCs w:val="18"/>
                <w:lang w:val="en-GB" w:eastAsia="ru-RU"/>
              </w:rPr>
              <w:t>me</w:t>
            </w:r>
            <w:r w:rsidRPr="007B0FD1">
              <w:rPr>
                <w:rFonts w:ascii="Cambria" w:eastAsia="Times New Roman" w:hAnsi="Cambria" w:cs="Times New Roman"/>
                <w:color w:val="000000"/>
                <w:sz w:val="18"/>
                <w:szCs w:val="18"/>
                <w:lang w:val="en-GB" w:eastAsia="ru-RU"/>
              </w:rPr>
              <w:t xml:space="preserve"> was adopted in November 2014 during the visit of the Prime Minister of China to Kazakhstan.</w:t>
            </w:r>
          </w:p>
          <w:p w14:paraId="47F89479"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21891520" w14:textId="3A4BC8CF" w:rsidR="0089146F" w:rsidRPr="007B0FD1" w:rsidRDefault="0089146F" w:rsidP="006665B1">
            <w:pPr>
              <w:spacing w:line="240" w:lineRule="auto"/>
              <w:rPr>
                <w:rFonts w:ascii="Cambria" w:hAnsi="Cambria" w:cs="Times New Roman"/>
                <w:color w:val="000000"/>
                <w:sz w:val="18"/>
                <w:szCs w:val="18"/>
                <w:lang w:val="en-GB"/>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tcPr>
          <w:p w14:paraId="22FC2D37"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tcPr>
          <w:p w14:paraId="3F5F607C" w14:textId="6CD5478F"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263CB1F9" w14:textId="77777777" w:rsidTr="009817ED">
        <w:trPr>
          <w:trHeight w:val="1134"/>
          <w:jc w:val="center"/>
        </w:trPr>
        <w:tc>
          <w:tcPr>
            <w:tcW w:w="1134" w:type="dxa"/>
            <w:shd w:val="clear" w:color="auto" w:fill="auto"/>
            <w:tcMar>
              <w:left w:w="57" w:type="dxa"/>
              <w:right w:w="57" w:type="dxa"/>
            </w:tcMar>
            <w:hideMark/>
          </w:tcPr>
          <w:p w14:paraId="51F49B0C" w14:textId="6D4D3CF6" w:rsidR="00446A29" w:rsidRPr="007B0FD1" w:rsidRDefault="00EE2444"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2018</w:t>
            </w:r>
          </w:p>
        </w:tc>
        <w:tc>
          <w:tcPr>
            <w:tcW w:w="2126" w:type="dxa"/>
          </w:tcPr>
          <w:p w14:paraId="38356692" w14:textId="45CEEF73"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Liquefied natural gas production in Taraz</w:t>
            </w:r>
            <w:r w:rsidR="000522B9">
              <w:rPr>
                <w:rFonts w:ascii="Cambria" w:eastAsia="Times New Roman" w:hAnsi="Cambria" w:cs="Times New Roman"/>
                <w:bCs/>
                <w:iCs/>
                <w:color w:val="000000"/>
                <w:sz w:val="18"/>
                <w:szCs w:val="18"/>
                <w:lang w:val="en-GB" w:eastAsia="ru-RU"/>
              </w:rPr>
              <w:t xml:space="preserve"> by</w:t>
            </w:r>
            <w:r w:rsidRPr="007B0FD1">
              <w:rPr>
                <w:rFonts w:ascii="Cambria" w:eastAsia="Times New Roman" w:hAnsi="Cambria" w:cs="Times New Roman"/>
                <w:bCs/>
                <w:iCs/>
                <w:color w:val="000000"/>
                <w:sz w:val="18"/>
                <w:szCs w:val="18"/>
                <w:lang w:val="en-GB" w:eastAsia="ru-RU"/>
              </w:rPr>
              <w:t xml:space="preserve"> Ga</w:t>
            </w:r>
            <w:r w:rsidR="002D78C3">
              <w:rPr>
                <w:rFonts w:ascii="Cambria" w:eastAsia="Times New Roman" w:hAnsi="Cambria" w:cs="Times New Roman"/>
                <w:bCs/>
                <w:iCs/>
                <w:color w:val="000000"/>
                <w:sz w:val="18"/>
                <w:szCs w:val="18"/>
                <w:lang w:val="en-GB" w:eastAsia="ru-RU"/>
              </w:rPr>
              <w:t>z</w:t>
            </w:r>
            <w:r w:rsidR="000522B9">
              <w:rPr>
                <w:rFonts w:ascii="Cambria" w:eastAsia="Times New Roman" w:hAnsi="Cambria" w:cs="Times New Roman"/>
                <w:bCs/>
                <w:iCs/>
                <w:color w:val="000000"/>
                <w:sz w:val="18"/>
                <w:szCs w:val="18"/>
                <w:lang w:val="en-GB" w:eastAsia="ru-RU"/>
              </w:rPr>
              <w:t xml:space="preserve"> </w:t>
            </w:r>
            <w:r w:rsidR="002D78C3">
              <w:rPr>
                <w:rFonts w:ascii="Cambria" w:eastAsia="Times New Roman" w:hAnsi="Cambria" w:cs="Times New Roman"/>
                <w:bCs/>
                <w:iCs/>
                <w:color w:val="000000"/>
                <w:sz w:val="18"/>
                <w:szCs w:val="18"/>
                <w:lang w:val="en-GB" w:eastAsia="ru-RU"/>
              </w:rPr>
              <w:t>O</w:t>
            </w:r>
            <w:r w:rsidRPr="007B0FD1">
              <w:rPr>
                <w:rFonts w:ascii="Cambria" w:eastAsia="Times New Roman" w:hAnsi="Cambria" w:cs="Times New Roman"/>
                <w:bCs/>
                <w:iCs/>
                <w:color w:val="000000"/>
                <w:sz w:val="18"/>
                <w:szCs w:val="18"/>
                <w:lang w:val="en-GB" w:eastAsia="ru-RU"/>
              </w:rPr>
              <w:t>nimderi</w:t>
            </w:r>
            <w:r w:rsidR="00854468">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44CF40E8" w14:textId="65E33754" w:rsidR="00E2184F" w:rsidRDefault="0078511A"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E2184F">
              <w:rPr>
                <w:rFonts w:ascii="Cambria" w:eastAsia="Times New Roman" w:hAnsi="Cambria" w:cs="Times New Roman"/>
                <w:color w:val="000000"/>
                <w:sz w:val="18"/>
                <w:szCs w:val="18"/>
                <w:lang w:val="en-GB" w:eastAsia="ru-RU"/>
              </w:rPr>
              <w:t>:</w:t>
            </w:r>
            <w:r w:rsidR="00E2184F" w:rsidRPr="007B0FD1" w:rsidDel="00E2184F">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40 </w:t>
            </w:r>
            <w:r w:rsidR="00F90DE7">
              <w:rPr>
                <w:rFonts w:ascii="Cambria" w:eastAsia="Times New Roman" w:hAnsi="Cambria" w:cs="Times New Roman"/>
                <w:color w:val="000000"/>
                <w:sz w:val="18"/>
                <w:szCs w:val="18"/>
                <w:lang w:val="en-GB" w:eastAsia="ru-RU"/>
              </w:rPr>
              <w:t>mln</w:t>
            </w:r>
            <w:r w:rsidR="00446A29" w:rsidRPr="007B0FD1">
              <w:rPr>
                <w:rFonts w:ascii="Cambria" w:eastAsia="Times New Roman" w:hAnsi="Cambria" w:cs="Times New Roman"/>
                <w:color w:val="000000"/>
                <w:sz w:val="18"/>
                <w:szCs w:val="18"/>
                <w:lang w:val="en-GB" w:eastAsia="ru-RU"/>
              </w:rPr>
              <w:t xml:space="preserve"> USD</w:t>
            </w:r>
            <w:r w:rsidR="00A86781">
              <w:rPr>
                <w:rFonts w:ascii="Cambria" w:eastAsia="Times New Roman" w:hAnsi="Cambria" w:cs="Times New Roman"/>
                <w:color w:val="000000"/>
                <w:sz w:val="18"/>
                <w:szCs w:val="18"/>
                <w:lang w:val="en-GB" w:eastAsia="ru-RU"/>
              </w:rPr>
              <w:t>.</w:t>
            </w:r>
          </w:p>
          <w:p w14:paraId="58CE898D" w14:textId="55FFBFF4" w:rsidR="00A86781" w:rsidRDefault="00A86781"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p>
          <w:p w14:paraId="17DB7D6C" w14:textId="6ED861A7" w:rsidR="00E2184F" w:rsidRDefault="00E2184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446A29" w:rsidRPr="007B0FD1">
              <w:rPr>
                <w:rFonts w:ascii="Cambria" w:eastAsia="Times New Roman" w:hAnsi="Cambria" w:cs="Times New Roman"/>
                <w:color w:val="000000"/>
                <w:sz w:val="18"/>
                <w:szCs w:val="18"/>
                <w:lang w:val="en-GB" w:eastAsia="ru-RU"/>
              </w:rPr>
              <w:t xml:space="preserve"> </w:t>
            </w:r>
            <w:r w:rsidR="00745E1C">
              <w:rPr>
                <w:rFonts w:ascii="Cambria" w:eastAsia="Times New Roman" w:hAnsi="Cambria" w:cs="Times New Roman"/>
                <w:color w:val="000000"/>
                <w:sz w:val="18"/>
                <w:szCs w:val="18"/>
                <w:lang w:val="en-GB" w:eastAsia="ru-RU"/>
              </w:rPr>
              <w:t>p</w:t>
            </w:r>
            <w:r w:rsidRPr="007B0FD1">
              <w:rPr>
                <w:rFonts w:ascii="Cambria" w:eastAsia="Times New Roman" w:hAnsi="Cambria" w:cs="Times New Roman"/>
                <w:color w:val="000000"/>
                <w:sz w:val="18"/>
                <w:szCs w:val="18"/>
                <w:lang w:val="en-GB" w:eastAsia="ru-RU"/>
              </w:rPr>
              <w:t>rivate</w:t>
            </w:r>
            <w:r>
              <w:rPr>
                <w:rFonts w:ascii="Cambria" w:eastAsia="Times New Roman" w:hAnsi="Cambria" w:cs="Times New Roman"/>
                <w:color w:val="000000"/>
                <w:sz w:val="18"/>
                <w:szCs w:val="18"/>
                <w:lang w:val="en-GB" w:eastAsia="ru-RU"/>
              </w:rPr>
              <w:t>;</w:t>
            </w:r>
          </w:p>
          <w:p w14:paraId="32EBE7AE" w14:textId="77777777" w:rsidR="00E2184F" w:rsidRDefault="00E2184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78511A" w:rsidRPr="007B0FD1">
              <w:rPr>
                <w:rFonts w:ascii="Cambria" w:eastAsia="Times New Roman" w:hAnsi="Cambria" w:cs="Times New Roman"/>
                <w:color w:val="000000"/>
                <w:sz w:val="18"/>
                <w:szCs w:val="18"/>
                <w:lang w:val="en-GB" w:eastAsia="ru-RU"/>
              </w:rPr>
              <w:t>Wison Engineering Ltd</w:t>
            </w:r>
            <w:r>
              <w:rPr>
                <w:rFonts w:ascii="Cambria" w:eastAsia="Times New Roman" w:hAnsi="Cambria" w:cs="Times New Roman"/>
                <w:color w:val="000000"/>
                <w:sz w:val="18"/>
                <w:szCs w:val="18"/>
                <w:lang w:val="en-GB" w:eastAsia="ru-RU"/>
              </w:rPr>
              <w:t>.;</w:t>
            </w:r>
          </w:p>
          <w:p w14:paraId="2FECF8B9" w14:textId="3E18D837" w:rsidR="00446A29" w:rsidRPr="007B0FD1" w:rsidRDefault="00E2184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78511A" w:rsidRPr="007B0FD1">
              <w:rPr>
                <w:rFonts w:ascii="Cambria" w:eastAsia="Times New Roman" w:hAnsi="Cambria" w:cs="Times New Roman"/>
                <w:color w:val="000000"/>
                <w:sz w:val="18"/>
                <w:szCs w:val="18"/>
                <w:lang w:val="en-GB" w:eastAsia="ru-RU"/>
              </w:rPr>
              <w:t xml:space="preserve"> 80</w:t>
            </w:r>
            <w:r w:rsidR="00446A29" w:rsidRPr="007B0FD1">
              <w:rPr>
                <w:rFonts w:ascii="Cambria" w:eastAsia="Times New Roman" w:hAnsi="Cambria" w:cs="Times New Roman"/>
                <w:color w:val="000000"/>
                <w:sz w:val="18"/>
                <w:szCs w:val="18"/>
                <w:lang w:val="en-GB" w:eastAsia="ru-RU"/>
              </w:rPr>
              <w:t xml:space="preserve">% of financing is from Kazakhstan Development Bank and 20% </w:t>
            </w:r>
            <w:r>
              <w:rPr>
                <w:rFonts w:ascii="Cambria" w:eastAsia="Times New Roman" w:hAnsi="Cambria" w:cs="Times New Roman"/>
                <w:color w:val="000000"/>
                <w:sz w:val="18"/>
                <w:szCs w:val="18"/>
                <w:lang w:val="en-GB" w:eastAsia="ru-RU"/>
              </w:rPr>
              <w:t xml:space="preserve">from </w:t>
            </w:r>
            <w:r w:rsidR="00446A29" w:rsidRPr="007B0FD1">
              <w:rPr>
                <w:rFonts w:ascii="Cambria" w:eastAsia="Times New Roman" w:hAnsi="Cambria" w:cs="Times New Roman"/>
                <w:color w:val="000000"/>
                <w:sz w:val="18"/>
                <w:szCs w:val="18"/>
                <w:lang w:val="en-GB" w:eastAsia="ru-RU"/>
              </w:rPr>
              <w:t>is Chinese investments</w:t>
            </w:r>
            <w:r>
              <w:rPr>
                <w:rFonts w:ascii="Cambria" w:eastAsia="Times New Roman" w:hAnsi="Cambria" w:cs="Times New Roman"/>
                <w:color w:val="000000"/>
                <w:sz w:val="18"/>
                <w:szCs w:val="18"/>
                <w:lang w:val="en-GB" w:eastAsia="ru-RU"/>
              </w:rPr>
              <w:t>.</w:t>
            </w:r>
          </w:p>
        </w:tc>
        <w:tc>
          <w:tcPr>
            <w:tcW w:w="5524" w:type="dxa"/>
          </w:tcPr>
          <w:p w14:paraId="59813185" w14:textId="6ABE4E13"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r w:rsidR="006E3E72" w:rsidRPr="007B0FD1">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p>
          <w:p w14:paraId="05A635DF" w14:textId="77777777" w:rsidR="00233767" w:rsidRPr="007B0FD1" w:rsidRDefault="00233767" w:rsidP="006665B1">
            <w:pPr>
              <w:spacing w:line="240" w:lineRule="auto"/>
              <w:rPr>
                <w:rFonts w:asciiTheme="majorHAnsi" w:eastAsia="Times New Roman" w:hAnsiTheme="majorHAnsi" w:cs="Calibri"/>
                <w:color w:val="000000"/>
                <w:sz w:val="18"/>
                <w:szCs w:val="18"/>
                <w:lang w:val="en-GB" w:eastAsia="uz-Latn-UZ"/>
              </w:rPr>
            </w:pPr>
          </w:p>
          <w:p w14:paraId="011092F1" w14:textId="08636E77" w:rsidR="00446A29" w:rsidRPr="007B0FD1" w:rsidRDefault="00A166D9" w:rsidP="006665B1">
            <w:pPr>
              <w:spacing w:line="240" w:lineRule="auto"/>
              <w:rPr>
                <w:rFonts w:ascii="Cambria" w:eastAsia="Times New Roman" w:hAnsi="Cambria" w:cs="Times New Roman"/>
                <w:color w:val="000000"/>
                <w:sz w:val="18"/>
                <w:szCs w:val="18"/>
                <w:lang w:val="en-GB" w:eastAsia="ru-RU"/>
              </w:rPr>
            </w:pPr>
            <w:r>
              <w:rPr>
                <w:rFonts w:asciiTheme="majorHAnsi" w:eastAsia="Times New Roman" w:hAnsiTheme="majorHAnsi" w:cs="Calibri"/>
                <w:color w:val="000000"/>
                <w:sz w:val="18"/>
                <w:szCs w:val="18"/>
                <w:lang w:val="en-GB" w:eastAsia="uz-Latn-UZ"/>
              </w:rPr>
              <w:t>Branded</w:t>
            </w:r>
            <w:r w:rsidR="006E3E72" w:rsidRPr="007B0FD1">
              <w:rPr>
                <w:rFonts w:asciiTheme="majorHAnsi" w:eastAsia="Times New Roman" w:hAnsiTheme="majorHAnsi" w:cs="Calibri"/>
                <w:color w:val="000000"/>
                <w:sz w:val="18"/>
                <w:szCs w:val="18"/>
                <w:lang w:val="en-GB" w:eastAsia="uz-Latn-UZ"/>
              </w:rPr>
              <w:t xml:space="preserve"> as a BRI project. </w:t>
            </w:r>
            <w:r w:rsidR="002A0256">
              <w:rPr>
                <w:rFonts w:ascii="Cambria" w:eastAsia="Times New Roman" w:hAnsi="Cambria" w:cs="Times New Roman"/>
                <w:color w:val="000000"/>
                <w:sz w:val="18"/>
                <w:szCs w:val="18"/>
                <w:lang w:val="en-GB" w:eastAsia="ru-RU"/>
              </w:rPr>
              <w:t>D</w:t>
            </w:r>
            <w:r w:rsidR="00446A29" w:rsidRPr="007B0FD1">
              <w:rPr>
                <w:rFonts w:ascii="Cambria" w:eastAsia="Times New Roman" w:hAnsi="Cambria" w:cs="Times New Roman"/>
                <w:color w:val="000000"/>
                <w:sz w:val="18"/>
                <w:szCs w:val="18"/>
                <w:lang w:val="en-GB" w:eastAsia="ru-RU"/>
              </w:rPr>
              <w:t>uring Nazarbayev</w:t>
            </w:r>
            <w:r w:rsidR="002A0256">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s visit to China, a memorandum was signed between the Ministry of Investment and Development of the Republic of Kazakhstan and the State Committee for Development and Reform of the PRC, which updated the list of 51 joint Kazakh</w:t>
            </w:r>
            <w:r w:rsidR="002A0256">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Chinese investment developme</w:t>
            </w:r>
            <w:r w:rsidR="004770C8" w:rsidRPr="007B0FD1">
              <w:rPr>
                <w:rFonts w:ascii="Cambria" w:eastAsia="Times New Roman" w:hAnsi="Cambria" w:cs="Times New Roman"/>
                <w:color w:val="000000"/>
                <w:sz w:val="18"/>
                <w:szCs w:val="18"/>
                <w:lang w:val="en-GB" w:eastAsia="ru-RU"/>
              </w:rPr>
              <w:t>nts under the BRI</w:t>
            </w:r>
            <w:r w:rsidR="002A0256">
              <w:rPr>
                <w:rFonts w:ascii="Cambria" w:eastAsia="Times New Roman" w:hAnsi="Cambria" w:cs="Times New Roman"/>
                <w:color w:val="000000"/>
                <w:sz w:val="18"/>
                <w:szCs w:val="18"/>
                <w:lang w:val="en-GB" w:eastAsia="ru-RU"/>
              </w:rPr>
              <w:t>–</w:t>
            </w:r>
            <w:r w:rsidR="004770C8" w:rsidRPr="007B0FD1">
              <w:rPr>
                <w:rFonts w:ascii="Cambria" w:eastAsia="Times New Roman" w:hAnsi="Cambria" w:cs="Times New Roman"/>
                <w:color w:val="000000"/>
                <w:sz w:val="18"/>
                <w:szCs w:val="18"/>
                <w:lang w:val="en-GB" w:eastAsia="ru-RU"/>
              </w:rPr>
              <w:t xml:space="preserve">Nurly Zhol </w:t>
            </w:r>
            <w:r w:rsidR="00446A29" w:rsidRPr="007B0FD1">
              <w:rPr>
                <w:rFonts w:ascii="Cambria" w:eastAsia="Times New Roman" w:hAnsi="Cambria" w:cs="Times New Roman"/>
                <w:color w:val="000000"/>
                <w:sz w:val="18"/>
                <w:szCs w:val="18"/>
                <w:lang w:val="en-GB" w:eastAsia="ru-RU"/>
              </w:rPr>
              <w:t>integration.</w:t>
            </w:r>
          </w:p>
          <w:p w14:paraId="73E1DE52" w14:textId="77777777" w:rsidR="0089146F" w:rsidRPr="007B0FD1" w:rsidRDefault="0089146F" w:rsidP="006665B1">
            <w:pPr>
              <w:spacing w:line="240" w:lineRule="auto"/>
              <w:rPr>
                <w:rFonts w:ascii="Cambria" w:eastAsia="Times New Roman" w:hAnsi="Cambria" w:cs="Times New Roman"/>
                <w:color w:val="000000"/>
                <w:sz w:val="18"/>
                <w:szCs w:val="18"/>
                <w:lang w:val="en-GB" w:eastAsia="ru-RU"/>
              </w:rPr>
            </w:pPr>
          </w:p>
          <w:p w14:paraId="310E911F" w14:textId="0EEA4997" w:rsidR="0089146F" w:rsidRPr="007B0FD1" w:rsidRDefault="00A166D9" w:rsidP="006665B1">
            <w:pPr>
              <w:spacing w:line="240" w:lineRule="auto"/>
              <w:rPr>
                <w:rFonts w:ascii="Cambria" w:eastAsia="Times New Roman" w:hAnsi="Cambria" w:cs="Times New Roman"/>
                <w:color w:val="000000"/>
                <w:sz w:val="18"/>
                <w:szCs w:val="18"/>
                <w:highlight w:val="red"/>
                <w:lang w:val="en-GB" w:eastAsia="ru-RU"/>
              </w:rPr>
            </w:pPr>
            <w:r>
              <w:rPr>
                <w:rFonts w:ascii="Cambria" w:eastAsia="Times New Roman" w:hAnsi="Cambria" w:cs="Times New Roman"/>
                <w:color w:val="000000"/>
                <w:sz w:val="18"/>
                <w:szCs w:val="18"/>
                <w:lang w:val="en-GB" w:eastAsia="ru-RU"/>
              </w:rPr>
              <w:t>Branded</w:t>
            </w:r>
            <w:r w:rsidR="0089146F"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16E229C8"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7D69971F" w14:textId="4D271C9A"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62C96B66" w14:textId="77777777" w:rsidTr="009817ED">
        <w:trPr>
          <w:trHeight w:val="64"/>
          <w:jc w:val="center"/>
        </w:trPr>
        <w:tc>
          <w:tcPr>
            <w:tcW w:w="1134" w:type="dxa"/>
            <w:shd w:val="clear" w:color="auto" w:fill="auto"/>
            <w:tcMar>
              <w:left w:w="57" w:type="dxa"/>
              <w:right w:w="57" w:type="dxa"/>
            </w:tcMar>
            <w:hideMark/>
          </w:tcPr>
          <w:p w14:paraId="50F89AC2"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2017–2022</w:t>
            </w:r>
          </w:p>
        </w:tc>
        <w:tc>
          <w:tcPr>
            <w:tcW w:w="2126" w:type="dxa"/>
          </w:tcPr>
          <w:p w14:paraId="46D9CEF4" w14:textId="73F6B89B" w:rsidR="00446A29" w:rsidRPr="00606246" w:rsidRDefault="00854468" w:rsidP="00D14B13">
            <w:pPr>
              <w:spacing w:line="240" w:lineRule="auto"/>
              <w:jc w:val="left"/>
              <w:rPr>
                <w:rFonts w:ascii="Cambria" w:eastAsia="Times New Roman" w:hAnsi="Cambria" w:cs="Times New Roman"/>
                <w:color w:val="000000"/>
                <w:sz w:val="18"/>
                <w:szCs w:val="18"/>
                <w:lang w:val="en-US" w:eastAsia="ru-RU"/>
              </w:rPr>
            </w:pPr>
            <w:r>
              <w:rPr>
                <w:rFonts w:ascii="Cambria" w:eastAsia="Times New Roman" w:hAnsi="Cambria" w:cs="Times New Roman"/>
                <w:bCs/>
                <w:iCs/>
                <w:color w:val="000000"/>
                <w:sz w:val="18"/>
                <w:szCs w:val="18"/>
                <w:lang w:val="en-GB" w:eastAsia="ru-RU"/>
              </w:rPr>
              <w:t>R</w:t>
            </w:r>
            <w:r w:rsidRPr="007B0FD1">
              <w:rPr>
                <w:rFonts w:ascii="Cambria" w:eastAsia="Times New Roman" w:hAnsi="Cambria" w:cs="Times New Roman"/>
                <w:bCs/>
                <w:iCs/>
                <w:color w:val="000000"/>
                <w:sz w:val="18"/>
                <w:szCs w:val="18"/>
                <w:lang w:val="en-GB" w:eastAsia="ru-RU"/>
              </w:rPr>
              <w:t xml:space="preserve">econstruction </w:t>
            </w:r>
            <w:r w:rsidR="00446A29" w:rsidRPr="007B0FD1">
              <w:rPr>
                <w:rFonts w:ascii="Cambria" w:eastAsia="Times New Roman" w:hAnsi="Cambria" w:cs="Times New Roman"/>
                <w:bCs/>
                <w:iCs/>
                <w:color w:val="000000"/>
                <w:sz w:val="18"/>
                <w:szCs w:val="18"/>
                <w:lang w:val="en-GB" w:eastAsia="ru-RU"/>
              </w:rPr>
              <w:t xml:space="preserve">of two power units </w:t>
            </w:r>
            <w:r w:rsidR="001A7780">
              <w:rPr>
                <w:rFonts w:ascii="Cambria" w:eastAsia="Times New Roman" w:hAnsi="Cambria" w:cs="Times New Roman"/>
                <w:bCs/>
                <w:iCs/>
                <w:color w:val="000000"/>
                <w:sz w:val="18"/>
                <w:szCs w:val="18"/>
                <w:lang w:val="en-GB" w:eastAsia="ru-RU"/>
              </w:rPr>
              <w:t>by</w:t>
            </w:r>
            <w:r w:rsidR="00446A29" w:rsidRPr="007B0FD1">
              <w:rPr>
                <w:rFonts w:ascii="Cambria" w:eastAsia="Times New Roman" w:hAnsi="Cambria" w:cs="Times New Roman"/>
                <w:bCs/>
                <w:iCs/>
                <w:color w:val="000000"/>
                <w:sz w:val="18"/>
                <w:szCs w:val="18"/>
                <w:lang w:val="en-GB" w:eastAsia="ru-RU"/>
              </w:rPr>
              <w:t xml:space="preserve"> the Eurasian Energy Corporation JSC</w:t>
            </w:r>
            <w:r>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525EFCBA" w14:textId="77777777" w:rsidR="00BF378C"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E2184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600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BF378C">
              <w:rPr>
                <w:rFonts w:ascii="Cambria" w:eastAsia="Times New Roman" w:hAnsi="Cambria" w:cs="Times New Roman"/>
                <w:color w:val="000000"/>
                <w:sz w:val="18"/>
                <w:szCs w:val="18"/>
                <w:lang w:val="en-GB" w:eastAsia="ru-RU"/>
              </w:rPr>
              <w:t xml:space="preserve">. </w:t>
            </w:r>
          </w:p>
          <w:p w14:paraId="7E4506FE" w14:textId="4FF057A4" w:rsidR="00E2184F" w:rsidRDefault="00BF378C"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p>
          <w:p w14:paraId="1162946D" w14:textId="411C0DF0" w:rsidR="00E2184F" w:rsidRDefault="00E2184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446A29" w:rsidRPr="007B0FD1">
              <w:rPr>
                <w:rFonts w:ascii="Cambria" w:eastAsia="Times New Roman" w:hAnsi="Cambria" w:cs="Times New Roman"/>
                <w:color w:val="000000"/>
                <w:sz w:val="18"/>
                <w:szCs w:val="18"/>
                <w:lang w:val="en-GB" w:eastAsia="ru-RU"/>
              </w:rPr>
              <w:t xml:space="preserve"> </w:t>
            </w:r>
            <w:r w:rsidR="00745E1C">
              <w:rPr>
                <w:rFonts w:ascii="Cambria" w:eastAsia="Times New Roman" w:hAnsi="Cambria" w:cs="Times New Roman"/>
                <w:color w:val="000000"/>
                <w:sz w:val="18"/>
                <w:szCs w:val="18"/>
                <w:lang w:val="en-GB" w:eastAsia="ru-RU"/>
              </w:rPr>
              <w:t>p</w:t>
            </w:r>
            <w:r w:rsidRPr="007B0FD1">
              <w:rPr>
                <w:rFonts w:ascii="Cambria" w:eastAsia="Times New Roman" w:hAnsi="Cambria" w:cs="Times New Roman"/>
                <w:color w:val="000000"/>
                <w:sz w:val="18"/>
                <w:szCs w:val="18"/>
                <w:lang w:val="en-GB" w:eastAsia="ru-RU"/>
              </w:rPr>
              <w:t>rivate</w:t>
            </w:r>
            <w:r>
              <w:rPr>
                <w:rFonts w:ascii="Cambria" w:eastAsia="Times New Roman" w:hAnsi="Cambria" w:cs="Times New Roman"/>
                <w:color w:val="000000"/>
                <w:sz w:val="18"/>
                <w:szCs w:val="18"/>
                <w:lang w:val="en-GB" w:eastAsia="ru-RU"/>
              </w:rPr>
              <w:t>;</w:t>
            </w:r>
          </w:p>
          <w:p w14:paraId="6C55D267" w14:textId="0FDF6A02" w:rsidR="00446A29" w:rsidRPr="007B0FD1" w:rsidRDefault="00E2184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China Nonferrous Metal Industry’s Foreign Engineering and Construction Co. (NFC)</w:t>
            </w:r>
            <w:r>
              <w:rPr>
                <w:rFonts w:ascii="Cambria" w:eastAsia="Times New Roman" w:hAnsi="Cambria" w:cs="Times New Roman"/>
                <w:color w:val="000000"/>
                <w:sz w:val="18"/>
                <w:szCs w:val="18"/>
                <w:lang w:val="en-GB" w:eastAsia="ru-RU"/>
              </w:rPr>
              <w:t>.</w:t>
            </w:r>
          </w:p>
        </w:tc>
        <w:tc>
          <w:tcPr>
            <w:tcW w:w="5524" w:type="dxa"/>
          </w:tcPr>
          <w:p w14:paraId="0254C16B" w14:textId="79BD7A13" w:rsidR="00446A29" w:rsidRPr="007B0FD1" w:rsidRDefault="006E3E72"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546D6DCC" w14:textId="77777777" w:rsidR="00233767" w:rsidRPr="007B0FD1" w:rsidRDefault="00233767" w:rsidP="006665B1">
            <w:pPr>
              <w:spacing w:line="240" w:lineRule="auto"/>
              <w:rPr>
                <w:rFonts w:ascii="Cambria" w:eastAsia="Times New Roman" w:hAnsi="Cambria" w:cs="Times New Roman"/>
                <w:color w:val="000000"/>
                <w:sz w:val="18"/>
                <w:szCs w:val="18"/>
                <w:lang w:val="en-GB" w:eastAsia="ru-RU"/>
              </w:rPr>
            </w:pPr>
          </w:p>
          <w:p w14:paraId="33759B20" w14:textId="4D15EC4A"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w:t>
            </w:r>
            <w:r w:rsidR="006E3E72" w:rsidRPr="007B0FD1">
              <w:rPr>
                <w:rFonts w:ascii="Cambria" w:eastAsia="Times New Roman" w:hAnsi="Cambria" w:cs="Times New Roman"/>
                <w:color w:val="000000"/>
                <w:sz w:val="18"/>
                <w:szCs w:val="18"/>
                <w:lang w:val="en-GB" w:eastAsia="ru-RU"/>
              </w:rPr>
              <w:t xml:space="preserve">t </w:t>
            </w:r>
            <w:r w:rsidR="00A166D9">
              <w:rPr>
                <w:rFonts w:asciiTheme="majorHAnsi" w:eastAsia="Times New Roman" w:hAnsiTheme="majorHAnsi" w:cs="Calibri"/>
                <w:color w:val="000000"/>
                <w:sz w:val="18"/>
                <w:szCs w:val="18"/>
                <w:lang w:val="en-GB" w:eastAsia="uz-Latn-UZ"/>
              </w:rPr>
              <w:t>branded</w:t>
            </w:r>
            <w:r w:rsidR="006E3E72" w:rsidRPr="007B0FD1">
              <w:rPr>
                <w:rFonts w:asciiTheme="majorHAnsi" w:eastAsia="Times New Roman" w:hAnsiTheme="majorHAnsi" w:cs="Calibri"/>
                <w:color w:val="000000"/>
                <w:sz w:val="18"/>
                <w:szCs w:val="18"/>
                <w:lang w:val="en-GB" w:eastAsia="uz-Latn-UZ"/>
              </w:rPr>
              <w:t xml:space="preserve"> as a BRI project.</w:t>
            </w:r>
            <w:r w:rsidRPr="007B0FD1">
              <w:rPr>
                <w:rFonts w:ascii="Cambria" w:eastAsia="Times New Roman" w:hAnsi="Cambria" w:cs="Times New Roman"/>
                <w:color w:val="000000"/>
                <w:sz w:val="18"/>
                <w:szCs w:val="18"/>
                <w:lang w:val="en-GB" w:eastAsia="ru-RU"/>
              </w:rPr>
              <w:t xml:space="preserve"> Eurasian Energy Corporation is a subsidiary of the Eurasian Resources Group in the city of Aksu. The project will increase the power of each unit from 300 to 325 MW</w:t>
            </w:r>
            <w:r w:rsidR="006E3E72" w:rsidRPr="007B0FD1">
              <w:rPr>
                <w:rFonts w:ascii="Cambria" w:eastAsia="Times New Roman" w:hAnsi="Cambria" w:cs="Times New Roman"/>
                <w:color w:val="000000"/>
                <w:sz w:val="18"/>
                <w:szCs w:val="18"/>
                <w:lang w:val="en-GB" w:eastAsia="ru-RU"/>
              </w:rPr>
              <w:t>.</w:t>
            </w:r>
          </w:p>
        </w:tc>
        <w:tc>
          <w:tcPr>
            <w:tcW w:w="1276" w:type="dxa"/>
            <w:shd w:val="clear" w:color="auto" w:fill="auto"/>
            <w:tcMar>
              <w:left w:w="57" w:type="dxa"/>
              <w:right w:w="57" w:type="dxa"/>
            </w:tcMar>
            <w:hideMark/>
          </w:tcPr>
          <w:p w14:paraId="41CCEF12"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6DFC5436" w14:textId="70813043"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1B331E9A" w14:textId="77777777" w:rsidTr="009817ED">
        <w:trPr>
          <w:trHeight w:val="64"/>
          <w:jc w:val="center"/>
        </w:trPr>
        <w:tc>
          <w:tcPr>
            <w:tcW w:w="1134" w:type="dxa"/>
            <w:shd w:val="clear" w:color="auto" w:fill="auto"/>
            <w:tcMar>
              <w:left w:w="57" w:type="dxa"/>
              <w:right w:w="57" w:type="dxa"/>
            </w:tcMar>
            <w:hideMark/>
          </w:tcPr>
          <w:p w14:paraId="561CE788"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2017–2019</w:t>
            </w:r>
          </w:p>
        </w:tc>
        <w:tc>
          <w:tcPr>
            <w:tcW w:w="2126" w:type="dxa"/>
          </w:tcPr>
          <w:p w14:paraId="719CC3B7" w14:textId="0F27936D"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w:t>
            </w:r>
            <w:r w:rsidR="00FC5E0A">
              <w:rPr>
                <w:rFonts w:ascii="Cambria" w:eastAsia="Times New Roman" w:hAnsi="Cambria" w:cs="Times New Roman"/>
                <w:bCs/>
                <w:iCs/>
                <w:color w:val="000000"/>
                <w:sz w:val="18"/>
                <w:szCs w:val="18"/>
                <w:lang w:val="en-GB" w:eastAsia="ru-RU"/>
              </w:rPr>
              <w:t xml:space="preserve">the </w:t>
            </w:r>
            <w:r w:rsidRPr="007B0FD1">
              <w:rPr>
                <w:rFonts w:ascii="Cambria" w:eastAsia="Times New Roman" w:hAnsi="Cambria" w:cs="Times New Roman"/>
                <w:bCs/>
                <w:iCs/>
                <w:color w:val="000000"/>
                <w:sz w:val="18"/>
                <w:szCs w:val="18"/>
                <w:lang w:val="en-GB" w:eastAsia="ru-RU"/>
              </w:rPr>
              <w:t xml:space="preserve">Turgun 2 </w:t>
            </w:r>
            <w:r w:rsidR="00854468">
              <w:rPr>
                <w:rFonts w:ascii="Cambria" w:eastAsia="Times New Roman" w:hAnsi="Cambria" w:cs="Times New Roman"/>
                <w:bCs/>
                <w:iCs/>
                <w:color w:val="000000"/>
                <w:sz w:val="18"/>
                <w:szCs w:val="18"/>
                <w:lang w:val="en-GB" w:eastAsia="ru-RU"/>
              </w:rPr>
              <w:t>h</w:t>
            </w:r>
            <w:r w:rsidR="00854468" w:rsidRPr="007B0FD1">
              <w:rPr>
                <w:rFonts w:ascii="Cambria" w:eastAsia="Times New Roman" w:hAnsi="Cambria" w:cs="Times New Roman"/>
                <w:bCs/>
                <w:iCs/>
                <w:color w:val="000000"/>
                <w:sz w:val="18"/>
                <w:szCs w:val="18"/>
                <w:lang w:val="en-GB" w:eastAsia="ru-RU"/>
              </w:rPr>
              <w:t xml:space="preserve">ydropower </w:t>
            </w:r>
            <w:r w:rsidRPr="007B0FD1">
              <w:rPr>
                <w:rFonts w:ascii="Cambria" w:eastAsia="Times New Roman" w:hAnsi="Cambria" w:cs="Times New Roman"/>
                <w:bCs/>
                <w:iCs/>
                <w:color w:val="000000"/>
                <w:sz w:val="18"/>
                <w:szCs w:val="18"/>
                <w:lang w:val="en-GB" w:eastAsia="ru-RU"/>
              </w:rPr>
              <w:t xml:space="preserve">station </w:t>
            </w:r>
            <w:r w:rsidR="00FC5E0A">
              <w:rPr>
                <w:rFonts w:ascii="Cambria" w:eastAsia="Times New Roman" w:hAnsi="Cambria" w:cs="Times New Roman"/>
                <w:bCs/>
                <w:iCs/>
                <w:color w:val="000000"/>
                <w:sz w:val="18"/>
                <w:szCs w:val="18"/>
                <w:lang w:val="en-GB" w:eastAsia="ru-RU"/>
              </w:rPr>
              <w:t xml:space="preserve">by </w:t>
            </w:r>
            <w:r w:rsidRPr="007B0FD1">
              <w:rPr>
                <w:rFonts w:ascii="Cambria" w:eastAsia="Times New Roman" w:hAnsi="Cambria" w:cs="Times New Roman"/>
                <w:bCs/>
                <w:iCs/>
                <w:color w:val="000000"/>
                <w:sz w:val="18"/>
                <w:szCs w:val="18"/>
                <w:lang w:val="en-GB" w:eastAsia="ru-RU"/>
              </w:rPr>
              <w:t>EcoEnergy</w:t>
            </w:r>
            <w:r w:rsidR="00854468">
              <w:rPr>
                <w:rFonts w:ascii="Cambria" w:eastAsia="Times New Roman" w:hAnsi="Cambria" w:cs="Times New Roman"/>
                <w:bCs/>
                <w:iCs/>
                <w:color w:val="000000"/>
                <w:sz w:val="18"/>
                <w:szCs w:val="18"/>
                <w:lang w:val="en-GB" w:eastAsia="ru-RU"/>
              </w:rPr>
              <w:t xml:space="preserve"> LLP.</w:t>
            </w:r>
          </w:p>
        </w:tc>
        <w:tc>
          <w:tcPr>
            <w:tcW w:w="2126" w:type="dxa"/>
            <w:shd w:val="clear" w:color="auto" w:fill="auto"/>
            <w:tcMar>
              <w:left w:w="57" w:type="dxa"/>
              <w:right w:w="57" w:type="dxa"/>
            </w:tcMar>
            <w:hideMark/>
          </w:tcPr>
          <w:p w14:paraId="3C244EDF" w14:textId="77777777" w:rsidR="00BF378C" w:rsidRDefault="0078511A"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E2184F">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23.3 </w:t>
            </w:r>
            <w:r w:rsidR="00F90DE7">
              <w:rPr>
                <w:rFonts w:ascii="Cambria" w:eastAsia="Times New Roman" w:hAnsi="Cambria" w:cs="Times New Roman"/>
                <w:color w:val="000000"/>
                <w:sz w:val="18"/>
                <w:szCs w:val="18"/>
                <w:lang w:val="en-GB" w:eastAsia="ru-RU"/>
              </w:rPr>
              <w:t>mln</w:t>
            </w:r>
            <w:r w:rsidR="00446A29" w:rsidRPr="007B0FD1">
              <w:rPr>
                <w:rFonts w:ascii="Cambria" w:eastAsia="Times New Roman" w:hAnsi="Cambria" w:cs="Times New Roman"/>
                <w:color w:val="000000"/>
                <w:sz w:val="18"/>
                <w:szCs w:val="18"/>
                <w:lang w:val="en-GB" w:eastAsia="ru-RU"/>
              </w:rPr>
              <w:t xml:space="preserve"> USD</w:t>
            </w:r>
            <w:r w:rsidR="00BF378C">
              <w:rPr>
                <w:rFonts w:ascii="Cambria" w:eastAsia="Times New Roman" w:hAnsi="Cambria" w:cs="Times New Roman"/>
                <w:color w:val="000000"/>
                <w:sz w:val="18"/>
                <w:szCs w:val="18"/>
                <w:lang w:val="en-GB" w:eastAsia="ru-RU"/>
              </w:rPr>
              <w:t xml:space="preserve">. </w:t>
            </w:r>
          </w:p>
          <w:p w14:paraId="087983BA" w14:textId="39052C45" w:rsidR="00E2184F" w:rsidRDefault="00BF378C" w:rsidP="00D14B13">
            <w:pPr>
              <w:spacing w:line="240" w:lineRule="auto"/>
              <w:jc w:val="left"/>
              <w:rPr>
                <w:rFonts w:ascii="Cambria" w:eastAsia="Times New Roman" w:hAnsi="Cambria"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p>
          <w:p w14:paraId="315FB57D" w14:textId="7E0FF965" w:rsidR="00E2184F" w:rsidRDefault="00E2184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Kazakhstan Development Bank</w:t>
            </w:r>
            <w:r>
              <w:rPr>
                <w:rFonts w:ascii="Cambria" w:eastAsia="Times New Roman" w:hAnsi="Cambria" w:cs="Times New Roman"/>
                <w:color w:val="000000"/>
                <w:sz w:val="18"/>
                <w:szCs w:val="18"/>
                <w:lang w:val="en-GB" w:eastAsia="ru-RU"/>
              </w:rPr>
              <w:t>;</w:t>
            </w:r>
          </w:p>
          <w:p w14:paraId="2DEB213A" w14:textId="3581CE17" w:rsidR="00446A29" w:rsidRPr="007B0FD1" w:rsidRDefault="00E2184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446A29" w:rsidRPr="007B0FD1">
              <w:rPr>
                <w:rFonts w:ascii="Cambria" w:eastAsia="Times New Roman" w:hAnsi="Cambria" w:cs="Times New Roman"/>
                <w:color w:val="000000"/>
                <w:sz w:val="18"/>
                <w:szCs w:val="18"/>
                <w:lang w:val="en-GB" w:eastAsia="ru-RU"/>
              </w:rPr>
              <w:t xml:space="preserve"> </w:t>
            </w:r>
            <w:r>
              <w:rPr>
                <w:rFonts w:ascii="Cambria" w:eastAsia="Times New Roman" w:hAnsi="Cambria" w:cs="Times New Roman"/>
                <w:color w:val="000000"/>
                <w:sz w:val="18"/>
                <w:szCs w:val="18"/>
                <w:lang w:val="en-GB" w:eastAsia="ru-RU"/>
              </w:rPr>
              <w:t>S</w:t>
            </w:r>
            <w:r w:rsidRPr="007B0FD1">
              <w:rPr>
                <w:rFonts w:ascii="Cambria" w:eastAsia="Times New Roman" w:hAnsi="Cambria" w:cs="Times New Roman"/>
                <w:color w:val="000000"/>
                <w:sz w:val="18"/>
                <w:szCs w:val="18"/>
                <w:lang w:val="en-GB" w:eastAsia="ru-RU"/>
              </w:rPr>
              <w:t xml:space="preserve">ome </w:t>
            </w:r>
            <w:r w:rsidR="00446A29" w:rsidRPr="007B0FD1">
              <w:rPr>
                <w:rFonts w:ascii="Cambria" w:eastAsia="Times New Roman" w:hAnsi="Cambria" w:cs="Times New Roman"/>
                <w:color w:val="000000"/>
                <w:sz w:val="18"/>
                <w:szCs w:val="18"/>
                <w:lang w:val="en-GB" w:eastAsia="ru-RU"/>
              </w:rPr>
              <w:t xml:space="preserve">private companies </w:t>
            </w:r>
            <w:r w:rsidR="0036013F">
              <w:rPr>
                <w:rFonts w:ascii="Cambria" w:eastAsia="Times New Roman" w:hAnsi="Cambria" w:cs="Times New Roman"/>
                <w:color w:val="000000"/>
                <w:sz w:val="18"/>
                <w:szCs w:val="18"/>
                <w:lang w:val="en-GB" w:eastAsia="ru-RU"/>
              </w:rPr>
              <w:t>in</w:t>
            </w:r>
            <w:r w:rsidR="0036013F"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Kazakhstan</w:t>
            </w:r>
            <w:r w:rsidR="0036013F">
              <w:rPr>
                <w:rFonts w:ascii="Cambria" w:eastAsia="Times New Roman" w:hAnsi="Cambria" w:cs="Times New Roman"/>
                <w:color w:val="000000"/>
                <w:sz w:val="18"/>
                <w:szCs w:val="18"/>
                <w:lang w:val="en-GB" w:eastAsia="ru-RU"/>
              </w:rPr>
              <w:t>.</w:t>
            </w:r>
          </w:p>
        </w:tc>
        <w:tc>
          <w:tcPr>
            <w:tcW w:w="5524" w:type="dxa"/>
          </w:tcPr>
          <w:p w14:paraId="3066793A" w14:textId="2E05FFD8" w:rsidR="0089146F"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Strategic: The construction of the first hydroelectric station from the cascade of small hydropower plants on the Turgusun </w:t>
            </w:r>
            <w:r w:rsidR="00854468">
              <w:rPr>
                <w:rFonts w:ascii="Cambria" w:eastAsia="Times New Roman" w:hAnsi="Cambria" w:cs="Times New Roman"/>
                <w:color w:val="000000"/>
                <w:sz w:val="18"/>
                <w:szCs w:val="18"/>
                <w:lang w:val="en-GB" w:eastAsia="ru-RU"/>
              </w:rPr>
              <w:t>R</w:t>
            </w:r>
            <w:r w:rsidR="00854468" w:rsidRPr="007B0FD1">
              <w:rPr>
                <w:rFonts w:ascii="Cambria" w:eastAsia="Times New Roman" w:hAnsi="Cambria" w:cs="Times New Roman"/>
                <w:color w:val="000000"/>
                <w:sz w:val="18"/>
                <w:szCs w:val="18"/>
                <w:lang w:val="en-GB" w:eastAsia="ru-RU"/>
              </w:rPr>
              <w:t xml:space="preserve">iver </w:t>
            </w:r>
            <w:r w:rsidRPr="007B0FD1">
              <w:rPr>
                <w:rFonts w:ascii="Cambria" w:eastAsia="Times New Roman" w:hAnsi="Cambria" w:cs="Times New Roman"/>
                <w:color w:val="000000"/>
                <w:sz w:val="18"/>
                <w:szCs w:val="18"/>
                <w:lang w:val="en-GB" w:eastAsia="ru-RU"/>
              </w:rPr>
              <w:t xml:space="preserve">will provide 23% of the electric power demand of the area. Also, the project </w:t>
            </w:r>
            <w:r w:rsidR="00395248">
              <w:rPr>
                <w:rFonts w:ascii="Cambria" w:eastAsia="Times New Roman" w:hAnsi="Cambria" w:cs="Times New Roman"/>
                <w:color w:val="000000"/>
                <w:sz w:val="18"/>
                <w:szCs w:val="18"/>
                <w:lang w:val="en-GB" w:eastAsia="ru-RU"/>
              </w:rPr>
              <w:t>should</w:t>
            </w:r>
            <w:r w:rsidRPr="007B0FD1">
              <w:rPr>
                <w:rFonts w:ascii="Cambria" w:eastAsia="Times New Roman" w:hAnsi="Cambria" w:cs="Times New Roman"/>
                <w:color w:val="000000"/>
                <w:sz w:val="18"/>
                <w:szCs w:val="18"/>
                <w:lang w:val="en-GB" w:eastAsia="ru-RU"/>
              </w:rPr>
              <w:t xml:space="preserve"> reduce carbon dioxide emissions by 680 ton</w:t>
            </w:r>
            <w:r w:rsidR="00693D1A">
              <w:rPr>
                <w:rFonts w:ascii="Cambria" w:eastAsia="Times New Roman" w:hAnsi="Cambria" w:cs="Times New Roman"/>
                <w:color w:val="000000"/>
                <w:sz w:val="18"/>
                <w:szCs w:val="18"/>
                <w:lang w:val="en-GB" w:eastAsia="ru-RU"/>
              </w:rPr>
              <w:t>ne</w:t>
            </w:r>
            <w:r w:rsidRPr="007B0FD1">
              <w:rPr>
                <w:rFonts w:ascii="Cambria" w:eastAsia="Times New Roman" w:hAnsi="Cambria" w:cs="Times New Roman"/>
                <w:color w:val="000000"/>
                <w:sz w:val="18"/>
                <w:szCs w:val="18"/>
                <w:lang w:val="en-GB" w:eastAsia="ru-RU"/>
              </w:rPr>
              <w:t>s per year.</w:t>
            </w:r>
            <w:r w:rsidR="00F841EC">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The</w:t>
            </w:r>
            <w:r w:rsidR="00F841EC">
              <w:rPr>
                <w:rFonts w:ascii="Cambria" w:eastAsia="Times New Roman" w:hAnsi="Cambria" w:cs="Times New Roman"/>
                <w:color w:val="000000"/>
                <w:sz w:val="18"/>
                <w:szCs w:val="18"/>
                <w:lang w:val="en-GB" w:eastAsia="ru-RU"/>
              </w:rPr>
              <w:t xml:space="preserve"> project</w:t>
            </w:r>
            <w:r w:rsidRPr="007B0FD1">
              <w:rPr>
                <w:rFonts w:ascii="Cambria" w:eastAsia="Times New Roman" w:hAnsi="Cambria" w:cs="Times New Roman"/>
                <w:color w:val="000000"/>
                <w:sz w:val="18"/>
                <w:szCs w:val="18"/>
                <w:lang w:val="en-GB" w:eastAsia="ru-RU"/>
              </w:rPr>
              <w:t xml:space="preserve"> information</w:t>
            </w:r>
            <w:r w:rsidR="00F841EC">
              <w:rPr>
                <w:rFonts w:ascii="Cambria" w:eastAsia="Times New Roman" w:hAnsi="Cambria" w:cs="Times New Roman"/>
                <w:color w:val="000000"/>
                <w:sz w:val="18"/>
                <w:szCs w:val="18"/>
                <w:lang w:val="en-GB" w:eastAsia="ru-RU"/>
              </w:rPr>
              <w:t xml:space="preserve"> appears to be </w:t>
            </w:r>
            <w:r w:rsidRPr="007B0FD1">
              <w:rPr>
                <w:rFonts w:ascii="Cambria" w:eastAsia="Times New Roman" w:hAnsi="Cambria" w:cs="Times New Roman"/>
                <w:color w:val="000000"/>
                <w:sz w:val="18"/>
                <w:szCs w:val="18"/>
                <w:lang w:val="en-GB" w:eastAsia="ru-RU"/>
              </w:rPr>
              <w:t>controversial. Financing of the project is 100% internal</w:t>
            </w:r>
            <w:r w:rsidR="00157E26" w:rsidRPr="007B0FD1">
              <w:rPr>
                <w:rFonts w:ascii="Cambria" w:eastAsia="Times New Roman" w:hAnsi="Cambria" w:cs="Times New Roman"/>
                <w:color w:val="000000"/>
                <w:sz w:val="18"/>
                <w:szCs w:val="18"/>
                <w:lang w:val="en-GB" w:eastAsia="ru-RU"/>
              </w:rPr>
              <w:t>, however, the contractor is a C</w:t>
            </w:r>
            <w:r w:rsidRPr="007B0FD1">
              <w:rPr>
                <w:rFonts w:ascii="Cambria" w:eastAsia="Times New Roman" w:hAnsi="Cambria" w:cs="Times New Roman"/>
                <w:color w:val="000000"/>
                <w:sz w:val="18"/>
                <w:szCs w:val="18"/>
                <w:lang w:val="en-GB" w:eastAsia="ru-RU"/>
              </w:rPr>
              <w:t>hinese JSC</w:t>
            </w:r>
            <w:r w:rsidR="006A3A84">
              <w:rPr>
                <w:rFonts w:ascii="Cambria" w:eastAsia="Times New Roman" w:hAnsi="Cambria" w:cs="Times New Roman"/>
                <w:color w:val="000000"/>
                <w:sz w:val="18"/>
                <w:szCs w:val="18"/>
                <w:lang w:val="en-GB" w:eastAsia="ru-RU"/>
              </w:rPr>
              <w:t>:</w:t>
            </w:r>
            <w:r w:rsidR="00BB7934">
              <w:rPr>
                <w:rFonts w:ascii="Cambria" w:eastAsia="Times New Roman" w:hAnsi="Cambria" w:cs="Times New Roman"/>
                <w:color w:val="000000"/>
                <w:sz w:val="18"/>
                <w:szCs w:val="18"/>
                <w:lang w:val="en-GB" w:eastAsia="ru-RU"/>
              </w:rPr>
              <w:t xml:space="preserve"> </w:t>
            </w:r>
            <w:r w:rsidR="00BB7934" w:rsidRPr="007B0FD1">
              <w:rPr>
                <w:rFonts w:ascii="Cambria" w:eastAsia="Times New Roman" w:hAnsi="Cambria" w:cs="Times New Roman"/>
                <w:color w:val="000000"/>
                <w:sz w:val="18"/>
                <w:szCs w:val="18"/>
                <w:lang w:val="en-GB" w:eastAsia="ru-RU"/>
              </w:rPr>
              <w:t>Tebian Electric Apparatus</w:t>
            </w:r>
            <w:r w:rsidRPr="007B0FD1">
              <w:rPr>
                <w:rFonts w:ascii="Cambria" w:eastAsia="Times New Roman" w:hAnsi="Cambria" w:cs="Times New Roman"/>
                <w:color w:val="000000"/>
                <w:sz w:val="18"/>
                <w:szCs w:val="18"/>
                <w:lang w:val="en-GB" w:eastAsia="ru-RU"/>
              </w:rPr>
              <w:t xml:space="preserve"> </w:t>
            </w:r>
            <w:r w:rsidR="00BB7934">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TBEA</w:t>
            </w:r>
            <w:r w:rsidR="00BB7934">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The Chinese company also uses its own technology and equipment. Some experts think that it is a part of </w:t>
            </w:r>
            <w:r w:rsidR="006A3A84">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BRI</w:t>
            </w:r>
            <w:r w:rsidR="006A3A84">
              <w:rPr>
                <w:rFonts w:ascii="Cambria" w:eastAsia="Times New Roman" w:hAnsi="Cambria" w:cs="Times New Roman"/>
                <w:color w:val="000000"/>
                <w:sz w:val="18"/>
                <w:szCs w:val="18"/>
                <w:lang w:val="en-GB" w:eastAsia="ru-RU"/>
              </w:rPr>
              <w:t>, s</w:t>
            </w:r>
            <w:r w:rsidRPr="007B0FD1">
              <w:rPr>
                <w:rFonts w:ascii="Cambria" w:eastAsia="Times New Roman" w:hAnsi="Cambria" w:cs="Times New Roman"/>
                <w:color w:val="000000"/>
                <w:sz w:val="18"/>
                <w:szCs w:val="18"/>
                <w:lang w:val="en-GB" w:eastAsia="ru-RU"/>
              </w:rPr>
              <w:t xml:space="preserve">ince the project </w:t>
            </w:r>
            <w:r w:rsidR="006A3A84">
              <w:rPr>
                <w:rFonts w:ascii="Cambria" w:eastAsia="Times New Roman" w:hAnsi="Cambria" w:cs="Times New Roman"/>
                <w:color w:val="000000"/>
                <w:sz w:val="18"/>
                <w:szCs w:val="18"/>
                <w:lang w:val="en-GB" w:eastAsia="ru-RU"/>
              </w:rPr>
              <w:t xml:space="preserve">will </w:t>
            </w:r>
            <w:r w:rsidRPr="007B0FD1">
              <w:rPr>
                <w:rFonts w:ascii="Cambria" w:eastAsia="Times New Roman" w:hAnsi="Cambria" w:cs="Times New Roman"/>
                <w:color w:val="000000"/>
                <w:sz w:val="18"/>
                <w:szCs w:val="18"/>
                <w:lang w:val="en-GB" w:eastAsia="ru-RU"/>
              </w:rPr>
              <w:t xml:space="preserve">presumably supply the future anodic </w:t>
            </w:r>
            <w:r w:rsidR="006A3A84" w:rsidRPr="007B0FD1">
              <w:rPr>
                <w:rFonts w:ascii="Cambria" w:eastAsia="Times New Roman" w:hAnsi="Cambria" w:cs="Times New Roman"/>
                <w:color w:val="000000"/>
                <w:sz w:val="18"/>
                <w:szCs w:val="18"/>
                <w:lang w:val="en-GB" w:eastAsia="ru-RU"/>
              </w:rPr>
              <w:t>co</w:t>
            </w:r>
            <w:r w:rsidR="006A3A84">
              <w:rPr>
                <w:rFonts w:ascii="Cambria" w:eastAsia="Times New Roman" w:hAnsi="Cambria" w:cs="Times New Roman"/>
                <w:color w:val="000000"/>
                <w:sz w:val="18"/>
                <w:szCs w:val="18"/>
                <w:lang w:val="en-GB" w:eastAsia="ru-RU"/>
              </w:rPr>
              <w:t>p</w:t>
            </w:r>
            <w:r w:rsidR="006A3A84" w:rsidRPr="007B0FD1">
              <w:rPr>
                <w:rFonts w:ascii="Cambria" w:eastAsia="Times New Roman" w:hAnsi="Cambria" w:cs="Times New Roman"/>
                <w:color w:val="000000"/>
                <w:sz w:val="18"/>
                <w:szCs w:val="18"/>
                <w:lang w:val="en-GB" w:eastAsia="ru-RU"/>
              </w:rPr>
              <w:t xml:space="preserve">per </w:t>
            </w:r>
            <w:r w:rsidRPr="007B0FD1">
              <w:rPr>
                <w:rFonts w:ascii="Cambria" w:eastAsia="Times New Roman" w:hAnsi="Cambria" w:cs="Times New Roman"/>
                <w:color w:val="000000"/>
                <w:sz w:val="18"/>
                <w:szCs w:val="18"/>
                <w:lang w:val="en-GB" w:eastAsia="ru-RU"/>
              </w:rPr>
              <w:t>production project that is also planned to be</w:t>
            </w:r>
            <w:r w:rsidR="00157E26" w:rsidRPr="007B0FD1">
              <w:rPr>
                <w:rFonts w:ascii="Cambria" w:eastAsia="Times New Roman" w:hAnsi="Cambria" w:cs="Times New Roman"/>
                <w:color w:val="000000"/>
                <w:sz w:val="18"/>
                <w:szCs w:val="18"/>
                <w:lang w:val="en-GB" w:eastAsia="ru-RU"/>
              </w:rPr>
              <w:t xml:space="preserve"> accomplished with the help of C</w:t>
            </w:r>
            <w:r w:rsidRPr="007B0FD1">
              <w:rPr>
                <w:rFonts w:ascii="Cambria" w:eastAsia="Times New Roman" w:hAnsi="Cambria" w:cs="Times New Roman"/>
                <w:color w:val="000000"/>
                <w:sz w:val="18"/>
                <w:szCs w:val="18"/>
                <w:lang w:val="en-GB" w:eastAsia="ru-RU"/>
              </w:rPr>
              <w:t xml:space="preserve">hinese investment. However, apart </w:t>
            </w:r>
            <w:r w:rsidRPr="007B0FD1">
              <w:rPr>
                <w:rFonts w:ascii="Cambria" w:eastAsia="Times New Roman" w:hAnsi="Cambria" w:cs="Times New Roman"/>
                <w:color w:val="000000"/>
                <w:sz w:val="18"/>
                <w:szCs w:val="18"/>
                <w:lang w:val="en-GB" w:eastAsia="ru-RU"/>
              </w:rPr>
              <w:lastRenderedPageBreak/>
              <w:t xml:space="preserve">from </w:t>
            </w:r>
            <w:r w:rsidR="006A3A84">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 xml:space="preserve">involvement of </w:t>
            </w:r>
            <w:r w:rsidR="006A3A84">
              <w:rPr>
                <w:rFonts w:ascii="Cambria" w:eastAsia="Times New Roman" w:hAnsi="Cambria" w:cs="Times New Roman"/>
                <w:color w:val="000000"/>
                <w:sz w:val="18"/>
                <w:szCs w:val="18"/>
                <w:lang w:val="en-GB" w:eastAsia="ru-RU"/>
              </w:rPr>
              <w:t xml:space="preserve">a </w:t>
            </w:r>
            <w:r w:rsidRPr="007B0FD1">
              <w:rPr>
                <w:rFonts w:ascii="Cambria" w:eastAsia="Times New Roman" w:hAnsi="Cambria" w:cs="Times New Roman"/>
                <w:color w:val="000000"/>
                <w:sz w:val="18"/>
                <w:szCs w:val="18"/>
                <w:lang w:val="en-GB" w:eastAsia="ru-RU"/>
              </w:rPr>
              <w:t xml:space="preserve">Chinese company </w:t>
            </w:r>
            <w:r w:rsidR="006A3A84">
              <w:rPr>
                <w:rFonts w:ascii="Cambria" w:eastAsia="Times New Roman" w:hAnsi="Cambria" w:cs="Times New Roman"/>
                <w:color w:val="000000"/>
                <w:sz w:val="18"/>
                <w:szCs w:val="18"/>
                <w:lang w:val="en-GB" w:eastAsia="ru-RU"/>
              </w:rPr>
              <w:t>in</w:t>
            </w:r>
            <w:r w:rsidR="006A3A84"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the construction</w:t>
            </w:r>
            <w:r w:rsidR="006A3A84">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there is no hard evidence </w:t>
            </w:r>
            <w:r w:rsidR="006A3A84">
              <w:rPr>
                <w:rFonts w:ascii="Cambria" w:eastAsia="Times New Roman" w:hAnsi="Cambria" w:cs="Times New Roman"/>
                <w:color w:val="000000"/>
                <w:sz w:val="18"/>
                <w:szCs w:val="18"/>
                <w:lang w:val="en-GB" w:eastAsia="ru-RU"/>
              </w:rPr>
              <w:t>proving</w:t>
            </w:r>
            <w:r w:rsidRPr="007B0FD1">
              <w:rPr>
                <w:rFonts w:ascii="Cambria" w:eastAsia="Times New Roman" w:hAnsi="Cambria" w:cs="Times New Roman"/>
                <w:color w:val="000000"/>
                <w:sz w:val="18"/>
                <w:szCs w:val="18"/>
                <w:lang w:val="en-GB" w:eastAsia="ru-RU"/>
              </w:rPr>
              <w:t xml:space="preserve"> that it is a BRI project.</w:t>
            </w:r>
          </w:p>
        </w:tc>
        <w:tc>
          <w:tcPr>
            <w:tcW w:w="1276" w:type="dxa"/>
            <w:shd w:val="clear" w:color="auto" w:fill="auto"/>
            <w:tcMar>
              <w:left w:w="57" w:type="dxa"/>
              <w:right w:w="57" w:type="dxa"/>
            </w:tcMar>
            <w:hideMark/>
          </w:tcPr>
          <w:p w14:paraId="664560AA"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lastRenderedPageBreak/>
              <w:t>Local</w:t>
            </w:r>
          </w:p>
        </w:tc>
        <w:tc>
          <w:tcPr>
            <w:tcW w:w="1276" w:type="dxa"/>
            <w:shd w:val="clear" w:color="auto" w:fill="auto"/>
            <w:tcMar>
              <w:left w:w="57" w:type="dxa"/>
              <w:right w:w="57" w:type="dxa"/>
            </w:tcMar>
            <w:hideMark/>
          </w:tcPr>
          <w:p w14:paraId="0E9A3540" w14:textId="27255EE5"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67B5152B" w14:textId="77777777" w:rsidTr="00980BEA">
        <w:trPr>
          <w:trHeight w:val="693"/>
          <w:jc w:val="center"/>
        </w:trPr>
        <w:tc>
          <w:tcPr>
            <w:tcW w:w="1134" w:type="dxa"/>
            <w:shd w:val="clear" w:color="auto" w:fill="auto"/>
            <w:tcMar>
              <w:left w:w="57" w:type="dxa"/>
              <w:right w:w="57" w:type="dxa"/>
            </w:tcMar>
            <w:hideMark/>
          </w:tcPr>
          <w:p w14:paraId="0B7410E4"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2013</w:t>
            </w:r>
          </w:p>
        </w:tc>
        <w:tc>
          <w:tcPr>
            <w:tcW w:w="2126" w:type="dxa"/>
          </w:tcPr>
          <w:p w14:paraId="64A870CE" w14:textId="7FB1F07B"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Second stage of the second </w:t>
            </w:r>
            <w:r w:rsidR="00FC5E0A" w:rsidRPr="007B0FD1">
              <w:rPr>
                <w:rFonts w:ascii="Cambria" w:eastAsia="Times New Roman" w:hAnsi="Cambria" w:cs="Times New Roman"/>
                <w:bCs/>
                <w:iCs/>
                <w:color w:val="000000"/>
                <w:sz w:val="18"/>
                <w:szCs w:val="18"/>
                <w:lang w:val="en-GB" w:eastAsia="ru-RU"/>
              </w:rPr>
              <w:t>br</w:t>
            </w:r>
            <w:r w:rsidR="00FC5E0A">
              <w:rPr>
                <w:rFonts w:ascii="Cambria" w:eastAsia="Times New Roman" w:hAnsi="Cambria" w:cs="Times New Roman"/>
                <w:bCs/>
                <w:iCs/>
                <w:color w:val="000000"/>
                <w:sz w:val="18"/>
                <w:szCs w:val="18"/>
                <w:lang w:val="en-GB" w:eastAsia="ru-RU"/>
              </w:rPr>
              <w:t>a</w:t>
            </w:r>
            <w:r w:rsidR="00FC5E0A" w:rsidRPr="007B0FD1">
              <w:rPr>
                <w:rFonts w:ascii="Cambria" w:eastAsia="Times New Roman" w:hAnsi="Cambria" w:cs="Times New Roman"/>
                <w:bCs/>
                <w:iCs/>
                <w:color w:val="000000"/>
                <w:sz w:val="18"/>
                <w:szCs w:val="18"/>
                <w:lang w:val="en-GB" w:eastAsia="ru-RU"/>
              </w:rPr>
              <w:t xml:space="preserve">nch </w:t>
            </w:r>
            <w:r w:rsidRPr="007B0FD1">
              <w:rPr>
                <w:rFonts w:ascii="Cambria" w:eastAsia="Times New Roman" w:hAnsi="Cambria" w:cs="Times New Roman"/>
                <w:bCs/>
                <w:iCs/>
                <w:color w:val="000000"/>
                <w:sz w:val="18"/>
                <w:szCs w:val="18"/>
                <w:lang w:val="en-GB" w:eastAsia="ru-RU"/>
              </w:rPr>
              <w:t xml:space="preserve">of </w:t>
            </w:r>
            <w:r w:rsidR="00FC5E0A">
              <w:rPr>
                <w:rFonts w:ascii="Cambria" w:eastAsia="Times New Roman" w:hAnsi="Cambria" w:cs="Times New Roman"/>
                <w:bCs/>
                <w:iCs/>
                <w:color w:val="000000"/>
                <w:sz w:val="18"/>
                <w:szCs w:val="18"/>
                <w:lang w:val="en-GB" w:eastAsia="ru-RU"/>
              </w:rPr>
              <w:t xml:space="preserve">the </w:t>
            </w:r>
            <w:r w:rsidRPr="007B0FD1">
              <w:rPr>
                <w:rFonts w:ascii="Cambria" w:eastAsia="Times New Roman" w:hAnsi="Cambria" w:cs="Times New Roman"/>
                <w:bCs/>
                <w:iCs/>
                <w:color w:val="000000"/>
                <w:sz w:val="18"/>
                <w:szCs w:val="18"/>
                <w:lang w:val="en-GB" w:eastAsia="ru-RU"/>
              </w:rPr>
              <w:t>Kazakhstan</w:t>
            </w:r>
            <w:r w:rsidR="00FC5E0A">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China </w:t>
            </w:r>
            <w:r w:rsidR="00FC5E0A">
              <w:rPr>
                <w:rFonts w:ascii="Cambria" w:eastAsia="Times New Roman" w:hAnsi="Cambria" w:cs="Times New Roman"/>
                <w:bCs/>
                <w:iCs/>
                <w:color w:val="000000"/>
                <w:sz w:val="18"/>
                <w:szCs w:val="18"/>
                <w:lang w:val="en-GB" w:eastAsia="ru-RU"/>
              </w:rPr>
              <w:t>g</w:t>
            </w:r>
            <w:r w:rsidR="00FC5E0A" w:rsidRPr="007B0FD1">
              <w:rPr>
                <w:rFonts w:ascii="Cambria" w:eastAsia="Times New Roman" w:hAnsi="Cambria" w:cs="Times New Roman"/>
                <w:bCs/>
                <w:iCs/>
                <w:color w:val="000000"/>
                <w:sz w:val="18"/>
                <w:szCs w:val="18"/>
                <w:lang w:val="en-GB" w:eastAsia="ru-RU"/>
              </w:rPr>
              <w:t xml:space="preserve">as </w:t>
            </w:r>
            <w:r w:rsidR="00FC5E0A">
              <w:rPr>
                <w:rFonts w:ascii="Cambria" w:eastAsia="Times New Roman" w:hAnsi="Cambria" w:cs="Times New Roman"/>
                <w:bCs/>
                <w:iCs/>
                <w:color w:val="000000"/>
                <w:sz w:val="18"/>
                <w:szCs w:val="18"/>
                <w:lang w:val="en-GB" w:eastAsia="ru-RU"/>
              </w:rPr>
              <w:t>p</w:t>
            </w:r>
            <w:r w:rsidR="00FC5E0A" w:rsidRPr="007B0FD1">
              <w:rPr>
                <w:rFonts w:ascii="Cambria" w:eastAsia="Times New Roman" w:hAnsi="Cambria" w:cs="Times New Roman"/>
                <w:bCs/>
                <w:iCs/>
                <w:color w:val="000000"/>
                <w:sz w:val="18"/>
                <w:szCs w:val="18"/>
                <w:lang w:val="en-GB" w:eastAsia="ru-RU"/>
              </w:rPr>
              <w:t>ipeline</w:t>
            </w:r>
            <w:r w:rsidR="00FC5E0A">
              <w:rPr>
                <w:rFonts w:ascii="Cambria" w:eastAsia="Times New Roman" w:hAnsi="Cambria" w:cs="Times New Roman"/>
                <w:bCs/>
                <w:iCs/>
                <w:color w:val="000000"/>
                <w:sz w:val="18"/>
                <w:szCs w:val="18"/>
                <w:lang w:val="en-GB" w:eastAsia="ru-RU"/>
              </w:rPr>
              <w:t>:</w:t>
            </w:r>
            <w:r w:rsidR="00FC5E0A" w:rsidRPr="007B0FD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Beineu</w:t>
            </w:r>
            <w:r w:rsidR="00581F70">
              <w:rPr>
                <w:rFonts w:ascii="Cambria" w:eastAsia="Times New Roman" w:hAnsi="Cambria" w:cs="Times New Roman"/>
                <w:bCs/>
                <w:iCs/>
                <w:color w:val="000000"/>
                <w:sz w:val="18"/>
                <w:szCs w:val="18"/>
                <w:lang w:val="en-GB" w:eastAsia="ru-RU"/>
              </w:rPr>
              <w:t>–</w:t>
            </w:r>
            <w:r w:rsidR="00581F70" w:rsidRPr="007B0FD1">
              <w:rPr>
                <w:rFonts w:ascii="Cambria" w:eastAsia="Times New Roman" w:hAnsi="Cambria" w:cs="Times New Roman"/>
                <w:bCs/>
                <w:iCs/>
                <w:color w:val="000000"/>
                <w:sz w:val="18"/>
                <w:szCs w:val="18"/>
                <w:lang w:val="en-GB" w:eastAsia="ru-RU"/>
              </w:rPr>
              <w:t>Bozo</w:t>
            </w:r>
            <w:r w:rsidR="00581F70">
              <w:rPr>
                <w:rFonts w:ascii="Cambria" w:eastAsia="Times New Roman" w:hAnsi="Cambria" w:cs="Times New Roman"/>
                <w:bCs/>
                <w:iCs/>
                <w:color w:val="000000"/>
                <w:sz w:val="18"/>
                <w:szCs w:val="18"/>
                <w:lang w:val="en-GB" w:eastAsia="ru-RU"/>
              </w:rPr>
              <w:t>i–</w:t>
            </w:r>
            <w:r w:rsidRPr="007B0FD1">
              <w:rPr>
                <w:rFonts w:ascii="Cambria" w:eastAsia="Times New Roman" w:hAnsi="Cambria" w:cs="Times New Roman"/>
                <w:bCs/>
                <w:iCs/>
                <w:color w:val="000000"/>
                <w:sz w:val="18"/>
                <w:szCs w:val="18"/>
                <w:lang w:val="en-GB" w:eastAsia="ru-RU"/>
              </w:rPr>
              <w:t>Kyzylorda</w:t>
            </w:r>
            <w:r w:rsidR="00581F70">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Shymkent</w:t>
            </w:r>
            <w:r w:rsidR="00FC5E0A">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 </w:t>
            </w:r>
          </w:p>
        </w:tc>
        <w:tc>
          <w:tcPr>
            <w:tcW w:w="2126" w:type="dxa"/>
            <w:shd w:val="clear" w:color="auto" w:fill="auto"/>
            <w:tcMar>
              <w:left w:w="57" w:type="dxa"/>
              <w:right w:w="57" w:type="dxa"/>
            </w:tcMar>
            <w:hideMark/>
          </w:tcPr>
          <w:p w14:paraId="4177D173" w14:textId="3A6AABF8" w:rsidR="0036013F"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36013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700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BF378C">
              <w:rPr>
                <w:rFonts w:ascii="Cambria" w:eastAsia="Times New Roman" w:hAnsi="Cambria" w:cs="Times New Roman"/>
                <w:color w:val="000000"/>
                <w:sz w:val="18"/>
                <w:szCs w:val="18"/>
                <w:lang w:val="en-GB" w:eastAsia="ru-RU"/>
              </w:rPr>
              <w:t>.</w:t>
            </w:r>
          </w:p>
          <w:p w14:paraId="295421D0" w14:textId="58F6BBAC" w:rsidR="00BF378C" w:rsidRDefault="00BF378C"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p>
          <w:p w14:paraId="7EB8B4BF" w14:textId="4C3804B8" w:rsidR="00446A29" w:rsidRPr="007B0FD1" w:rsidRDefault="0036013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446A29" w:rsidRPr="007B0FD1">
              <w:rPr>
                <w:rFonts w:ascii="Cambria" w:eastAsia="Times New Roman" w:hAnsi="Cambria" w:cs="Times New Roman"/>
                <w:color w:val="000000"/>
                <w:sz w:val="18"/>
                <w:szCs w:val="18"/>
                <w:lang w:val="en-GB" w:eastAsia="ru-RU"/>
              </w:rPr>
              <w:t xml:space="preserve"> Loan from China </w:t>
            </w:r>
            <w:r>
              <w:rPr>
                <w:rFonts w:ascii="Cambria" w:eastAsia="Times New Roman" w:hAnsi="Cambria" w:cs="Times New Roman"/>
                <w:color w:val="000000"/>
                <w:sz w:val="18"/>
                <w:szCs w:val="18"/>
                <w:lang w:val="en-GB" w:eastAsia="ru-RU"/>
              </w:rPr>
              <w:t>D</w:t>
            </w:r>
            <w:r w:rsidRPr="007B0FD1">
              <w:rPr>
                <w:rFonts w:ascii="Cambria" w:eastAsia="Times New Roman" w:hAnsi="Cambria" w:cs="Times New Roman"/>
                <w:color w:val="000000"/>
                <w:sz w:val="18"/>
                <w:szCs w:val="18"/>
                <w:lang w:val="en-GB" w:eastAsia="ru-RU"/>
              </w:rPr>
              <w:t xml:space="preserve">evelopment </w:t>
            </w:r>
            <w:r>
              <w:rPr>
                <w:rFonts w:ascii="Cambria" w:eastAsia="Times New Roman" w:hAnsi="Cambria" w:cs="Times New Roman"/>
                <w:color w:val="000000"/>
                <w:sz w:val="18"/>
                <w:szCs w:val="18"/>
                <w:lang w:val="en-GB" w:eastAsia="ru-RU"/>
              </w:rPr>
              <w:t>B</w:t>
            </w:r>
            <w:r w:rsidRPr="007B0FD1">
              <w:rPr>
                <w:rFonts w:ascii="Cambria" w:eastAsia="Times New Roman" w:hAnsi="Cambria" w:cs="Times New Roman"/>
                <w:color w:val="000000"/>
                <w:sz w:val="18"/>
                <w:szCs w:val="18"/>
                <w:lang w:val="en-GB" w:eastAsia="ru-RU"/>
              </w:rPr>
              <w:t>ank</w:t>
            </w:r>
            <w:r>
              <w:rPr>
                <w:rFonts w:ascii="Cambria" w:eastAsia="Times New Roman" w:hAnsi="Cambria" w:cs="Times New Roman"/>
                <w:color w:val="000000"/>
                <w:sz w:val="18"/>
                <w:szCs w:val="18"/>
                <w:lang w:val="en-GB" w:eastAsia="ru-RU"/>
              </w:rPr>
              <w:t>.</w:t>
            </w:r>
          </w:p>
        </w:tc>
        <w:tc>
          <w:tcPr>
            <w:tcW w:w="5524" w:type="dxa"/>
          </w:tcPr>
          <w:p w14:paraId="6C2D040F" w14:textId="1620B51B"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Strategic</w:t>
            </w:r>
            <w:r w:rsidR="006A3A84">
              <w:rPr>
                <w:rFonts w:ascii="Cambria" w:eastAsia="Times New Roman" w:hAnsi="Cambria" w:cs="Times New Roman"/>
                <w:color w:val="000000"/>
                <w:sz w:val="18"/>
                <w:szCs w:val="18"/>
                <w:lang w:val="en-GB" w:eastAsia="ru-RU"/>
              </w:rPr>
              <w:t>:</w:t>
            </w:r>
            <w:r w:rsidR="006A3A84"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Kazakhstan obtained an opportunity to deliver its gas to international markets. The </w:t>
            </w:r>
            <w:r w:rsidR="00E22B97">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energy silk</w:t>
            </w:r>
            <w:r w:rsidR="00E22B97">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way project</w:t>
            </w:r>
            <w:r w:rsidR="00E22B97">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is the first project </w:t>
            </w:r>
            <w:r w:rsidR="00581F70">
              <w:rPr>
                <w:rFonts w:ascii="Cambria" w:eastAsia="Times New Roman" w:hAnsi="Cambria" w:cs="Times New Roman"/>
                <w:color w:val="000000"/>
                <w:sz w:val="18"/>
                <w:szCs w:val="18"/>
                <w:lang w:val="en-GB" w:eastAsia="ru-RU"/>
              </w:rPr>
              <w:t>to</w:t>
            </w:r>
            <w:r w:rsidR="00581F70"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end the </w:t>
            </w:r>
            <w:r w:rsidR="00581F70">
              <w:rPr>
                <w:rFonts w:ascii="Cambria" w:eastAsia="Times New Roman" w:hAnsi="Cambria" w:cs="Times New Roman"/>
                <w:color w:val="000000"/>
                <w:sz w:val="18"/>
                <w:szCs w:val="18"/>
                <w:lang w:val="en-GB" w:eastAsia="ru-RU"/>
              </w:rPr>
              <w:t>m</w:t>
            </w:r>
            <w:r w:rsidR="00581F70" w:rsidRPr="007B0FD1">
              <w:rPr>
                <w:rFonts w:ascii="Cambria" w:eastAsia="Times New Roman" w:hAnsi="Cambria" w:cs="Times New Roman"/>
                <w:color w:val="000000"/>
                <w:sz w:val="18"/>
                <w:szCs w:val="18"/>
                <w:lang w:val="en-GB" w:eastAsia="ru-RU"/>
              </w:rPr>
              <w:t>onopol</w:t>
            </w:r>
            <w:r w:rsidR="00581F70">
              <w:rPr>
                <w:rFonts w:ascii="Cambria" w:eastAsia="Times New Roman" w:hAnsi="Cambria" w:cs="Times New Roman"/>
                <w:color w:val="000000"/>
                <w:sz w:val="18"/>
                <w:szCs w:val="18"/>
                <w:lang w:val="en-GB" w:eastAsia="ru-RU"/>
              </w:rPr>
              <w:t>y</w:t>
            </w:r>
            <w:r w:rsidRPr="007B0FD1">
              <w:rPr>
                <w:rFonts w:ascii="Cambria" w:eastAsia="Times New Roman" w:hAnsi="Cambria" w:cs="Times New Roman"/>
                <w:color w:val="000000"/>
                <w:sz w:val="18"/>
                <w:szCs w:val="18"/>
                <w:lang w:val="en-GB" w:eastAsia="ru-RU"/>
              </w:rPr>
              <w:t xml:space="preserve"> of Russia </w:t>
            </w:r>
            <w:r w:rsidR="00581F70">
              <w:rPr>
                <w:rFonts w:ascii="Cambria" w:eastAsia="Times New Roman" w:hAnsi="Cambria" w:cs="Times New Roman"/>
                <w:color w:val="000000"/>
                <w:sz w:val="18"/>
                <w:szCs w:val="18"/>
                <w:lang w:val="en-GB" w:eastAsia="ru-RU"/>
              </w:rPr>
              <w:t>over</w:t>
            </w:r>
            <w:r w:rsidR="00581F70" w:rsidRPr="007B0FD1">
              <w:rPr>
                <w:rFonts w:ascii="Cambria" w:eastAsia="Times New Roman" w:hAnsi="Cambria" w:cs="Times New Roman"/>
                <w:color w:val="000000"/>
                <w:sz w:val="18"/>
                <w:szCs w:val="18"/>
                <w:lang w:val="en-GB" w:eastAsia="ru-RU"/>
              </w:rPr>
              <w:t xml:space="preserve"> </w:t>
            </w:r>
            <w:r w:rsidR="00581F70">
              <w:rPr>
                <w:rFonts w:ascii="Cambria" w:eastAsia="Times New Roman" w:hAnsi="Cambria" w:cs="Times New Roman"/>
                <w:color w:val="000000"/>
                <w:sz w:val="18"/>
                <w:szCs w:val="18"/>
                <w:lang w:val="en-GB" w:eastAsia="ru-RU"/>
              </w:rPr>
              <w:t>g</w:t>
            </w:r>
            <w:r w:rsidR="00581F70" w:rsidRPr="007B0FD1">
              <w:rPr>
                <w:rFonts w:ascii="Cambria" w:eastAsia="Times New Roman" w:hAnsi="Cambria" w:cs="Times New Roman"/>
                <w:color w:val="000000"/>
                <w:sz w:val="18"/>
                <w:szCs w:val="18"/>
                <w:lang w:val="en-GB" w:eastAsia="ru-RU"/>
              </w:rPr>
              <w:t xml:space="preserve">as </w:t>
            </w:r>
            <w:r w:rsidRPr="007B0FD1">
              <w:rPr>
                <w:rFonts w:ascii="Cambria" w:eastAsia="Times New Roman" w:hAnsi="Cambria" w:cs="Times New Roman"/>
                <w:color w:val="000000"/>
                <w:sz w:val="18"/>
                <w:szCs w:val="18"/>
                <w:lang w:val="en-GB" w:eastAsia="ru-RU"/>
              </w:rPr>
              <w:t xml:space="preserve">exports. </w:t>
            </w:r>
            <w:r w:rsidR="00581F70">
              <w:rPr>
                <w:rFonts w:ascii="Cambria" w:eastAsia="Times New Roman" w:hAnsi="Cambria" w:cs="Times New Roman"/>
                <w:color w:val="000000"/>
                <w:sz w:val="18"/>
                <w:szCs w:val="18"/>
                <w:lang w:val="en-GB" w:eastAsia="ru-RU"/>
              </w:rPr>
              <w:t>T</w:t>
            </w:r>
            <w:r w:rsidRPr="007B0FD1">
              <w:rPr>
                <w:rFonts w:ascii="Cambria" w:eastAsia="Times New Roman" w:hAnsi="Cambria" w:cs="Times New Roman"/>
                <w:color w:val="000000"/>
                <w:sz w:val="18"/>
                <w:szCs w:val="18"/>
                <w:lang w:val="en-GB" w:eastAsia="ru-RU"/>
              </w:rPr>
              <w:t xml:space="preserve">he second </w:t>
            </w:r>
            <w:r w:rsidR="00581F70" w:rsidRPr="007B0FD1">
              <w:rPr>
                <w:rFonts w:ascii="Cambria" w:eastAsia="Times New Roman" w:hAnsi="Cambria" w:cs="Times New Roman"/>
                <w:color w:val="000000"/>
                <w:sz w:val="18"/>
                <w:szCs w:val="18"/>
                <w:lang w:val="en-GB" w:eastAsia="ru-RU"/>
              </w:rPr>
              <w:t>br</w:t>
            </w:r>
            <w:r w:rsidR="00581F70">
              <w:rPr>
                <w:rFonts w:ascii="Cambria" w:eastAsia="Times New Roman" w:hAnsi="Cambria" w:cs="Times New Roman"/>
                <w:color w:val="000000"/>
                <w:sz w:val="18"/>
                <w:szCs w:val="18"/>
                <w:lang w:val="en-GB" w:eastAsia="ru-RU"/>
              </w:rPr>
              <w:t>a</w:t>
            </w:r>
            <w:r w:rsidR="00581F70" w:rsidRPr="007B0FD1">
              <w:rPr>
                <w:rFonts w:ascii="Cambria" w:eastAsia="Times New Roman" w:hAnsi="Cambria" w:cs="Times New Roman"/>
                <w:color w:val="000000"/>
                <w:sz w:val="18"/>
                <w:szCs w:val="18"/>
                <w:lang w:val="en-GB" w:eastAsia="ru-RU"/>
              </w:rPr>
              <w:t xml:space="preserve">nch </w:t>
            </w:r>
            <w:r w:rsidRPr="007B0FD1">
              <w:rPr>
                <w:rFonts w:ascii="Cambria" w:eastAsia="Times New Roman" w:hAnsi="Cambria" w:cs="Times New Roman"/>
                <w:color w:val="000000"/>
                <w:sz w:val="18"/>
                <w:szCs w:val="18"/>
                <w:lang w:val="en-GB" w:eastAsia="ru-RU"/>
              </w:rPr>
              <w:t>of the Kazakhstan</w:t>
            </w:r>
            <w:r w:rsidR="00581F70">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China pipeline will </w:t>
            </w:r>
            <w:r w:rsidR="008A633A">
              <w:rPr>
                <w:rFonts w:ascii="Cambria" w:eastAsia="Times New Roman" w:hAnsi="Cambria" w:cs="Times New Roman"/>
                <w:color w:val="000000"/>
                <w:sz w:val="18"/>
                <w:szCs w:val="18"/>
                <w:lang w:val="en-GB" w:eastAsia="ru-RU"/>
              </w:rPr>
              <w:t xml:space="preserve">deliver </w:t>
            </w:r>
            <w:r w:rsidR="00581F70">
              <w:rPr>
                <w:rFonts w:ascii="Cambria" w:eastAsia="Times New Roman" w:hAnsi="Cambria" w:cs="Times New Roman"/>
                <w:color w:val="000000"/>
                <w:sz w:val="18"/>
                <w:szCs w:val="18"/>
                <w:lang w:val="en-GB" w:eastAsia="ru-RU"/>
              </w:rPr>
              <w:t>gas to</w:t>
            </w:r>
            <w:r w:rsidRPr="007B0FD1">
              <w:rPr>
                <w:rFonts w:ascii="Cambria" w:eastAsia="Times New Roman" w:hAnsi="Cambria" w:cs="Times New Roman"/>
                <w:color w:val="000000"/>
                <w:sz w:val="18"/>
                <w:szCs w:val="18"/>
                <w:lang w:val="en-GB" w:eastAsia="ru-RU"/>
              </w:rPr>
              <w:t xml:space="preserve"> more </w:t>
            </w:r>
            <w:r w:rsidR="00581F70" w:rsidRPr="007B0FD1">
              <w:rPr>
                <w:rFonts w:ascii="Cambria" w:eastAsia="Times New Roman" w:hAnsi="Cambria" w:cs="Times New Roman"/>
                <w:color w:val="000000"/>
                <w:sz w:val="18"/>
                <w:szCs w:val="18"/>
                <w:lang w:val="en-GB" w:eastAsia="ru-RU"/>
              </w:rPr>
              <w:t>th</w:t>
            </w:r>
            <w:r w:rsidR="00581F70">
              <w:rPr>
                <w:rFonts w:ascii="Cambria" w:eastAsia="Times New Roman" w:hAnsi="Cambria" w:cs="Times New Roman"/>
                <w:color w:val="000000"/>
                <w:sz w:val="18"/>
                <w:szCs w:val="18"/>
                <w:lang w:val="en-GB" w:eastAsia="ru-RU"/>
              </w:rPr>
              <w:t>a</w:t>
            </w:r>
            <w:r w:rsidR="00581F70" w:rsidRPr="007B0FD1">
              <w:rPr>
                <w:rFonts w:ascii="Cambria" w:eastAsia="Times New Roman" w:hAnsi="Cambria" w:cs="Times New Roman"/>
                <w:color w:val="000000"/>
                <w:sz w:val="18"/>
                <w:szCs w:val="18"/>
                <w:lang w:val="en-GB" w:eastAsia="ru-RU"/>
              </w:rPr>
              <w:t xml:space="preserve">n </w:t>
            </w:r>
            <w:r w:rsidRPr="007B0FD1">
              <w:rPr>
                <w:rFonts w:ascii="Cambria" w:eastAsia="Times New Roman" w:hAnsi="Cambria" w:cs="Times New Roman"/>
                <w:color w:val="000000"/>
                <w:sz w:val="18"/>
                <w:szCs w:val="18"/>
                <w:lang w:val="en-GB" w:eastAsia="ru-RU"/>
              </w:rPr>
              <w:t xml:space="preserve">500 </w:t>
            </w:r>
            <w:r w:rsidR="00581F70">
              <w:rPr>
                <w:rFonts w:ascii="Cambria" w:eastAsia="Times New Roman" w:hAnsi="Cambria" w:cs="Times New Roman"/>
                <w:color w:val="000000"/>
                <w:sz w:val="18"/>
                <w:szCs w:val="18"/>
                <w:lang w:val="en-GB" w:eastAsia="ru-RU"/>
              </w:rPr>
              <w:t>communities</w:t>
            </w:r>
            <w:r w:rsidRPr="007B0FD1">
              <w:rPr>
                <w:rFonts w:ascii="Cambria" w:eastAsia="Times New Roman" w:hAnsi="Cambria" w:cs="Times New Roman"/>
                <w:color w:val="000000"/>
                <w:sz w:val="18"/>
                <w:szCs w:val="18"/>
                <w:lang w:val="en-GB" w:eastAsia="ru-RU"/>
              </w:rPr>
              <w:t xml:space="preserve"> in Kazakhstan.</w:t>
            </w:r>
          </w:p>
          <w:p w14:paraId="051A1762" w14:textId="77777777" w:rsidR="00233767" w:rsidRPr="007B0FD1" w:rsidRDefault="00233767" w:rsidP="006665B1">
            <w:pPr>
              <w:spacing w:line="240" w:lineRule="auto"/>
              <w:rPr>
                <w:rFonts w:ascii="Cambria" w:eastAsia="Times New Roman" w:hAnsi="Cambria" w:cs="Times New Roman"/>
                <w:color w:val="000000"/>
                <w:sz w:val="18"/>
                <w:szCs w:val="18"/>
                <w:lang w:val="en-GB" w:eastAsia="ru-RU"/>
              </w:rPr>
            </w:pPr>
          </w:p>
          <w:p w14:paraId="0EFAECE4" w14:textId="6C50FA34"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w:t>
            </w:r>
            <w:r w:rsidR="00233767" w:rsidRPr="007B0FD1">
              <w:rPr>
                <w:rFonts w:ascii="Cambria" w:eastAsia="Times New Roman" w:hAnsi="Cambria" w:cs="Times New Roman"/>
                <w:color w:val="000000"/>
                <w:sz w:val="18"/>
                <w:szCs w:val="18"/>
                <w:lang w:val="en-GB" w:eastAsia="ru-RU"/>
              </w:rPr>
              <w:t>t</w:t>
            </w:r>
            <w:r w:rsidR="00233767"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00233767" w:rsidRPr="007B0FD1">
              <w:rPr>
                <w:rFonts w:asciiTheme="majorHAnsi" w:eastAsia="Times New Roman" w:hAnsiTheme="majorHAnsi" w:cs="Calibri"/>
                <w:color w:val="000000"/>
                <w:sz w:val="18"/>
                <w:szCs w:val="18"/>
                <w:lang w:val="en-GB" w:eastAsia="uz-Latn-UZ"/>
              </w:rPr>
              <w:t xml:space="preserve"> as a BRI project</w:t>
            </w:r>
            <w:r w:rsidR="00581F70">
              <w:rPr>
                <w:rFonts w:asciiTheme="majorHAnsi" w:eastAsia="Times New Roman" w:hAnsiTheme="majorHAnsi" w:cs="Calibri"/>
                <w:color w:val="000000"/>
                <w:sz w:val="18"/>
                <w:szCs w:val="18"/>
                <w:lang w:val="en-GB" w:eastAsia="uz-Latn-UZ"/>
              </w:rPr>
              <w:t>,</w:t>
            </w:r>
            <w:r w:rsidR="00233767" w:rsidRPr="007B0FD1">
              <w:rPr>
                <w:rFonts w:ascii="Cambria" w:eastAsia="Times New Roman" w:hAnsi="Cambria" w:cs="Times New Roman"/>
                <w:color w:val="000000"/>
                <w:sz w:val="18"/>
                <w:szCs w:val="18"/>
                <w:lang w:val="en-GB" w:eastAsia="ru-RU"/>
              </w:rPr>
              <w:t xml:space="preserve"> </w:t>
            </w:r>
            <w:r w:rsidR="00581F70">
              <w:rPr>
                <w:rFonts w:ascii="Cambria" w:eastAsia="Times New Roman" w:hAnsi="Cambria" w:cs="Times New Roman"/>
                <w:color w:val="000000"/>
                <w:sz w:val="18"/>
                <w:szCs w:val="18"/>
                <w:lang w:val="en-GB" w:eastAsia="ru-RU"/>
              </w:rPr>
              <w:t>b</w:t>
            </w:r>
            <w:r w:rsidR="00581F70" w:rsidRPr="007B0FD1">
              <w:rPr>
                <w:rFonts w:ascii="Cambria" w:eastAsia="Times New Roman" w:hAnsi="Cambria" w:cs="Times New Roman"/>
                <w:color w:val="000000"/>
                <w:sz w:val="18"/>
                <w:szCs w:val="18"/>
                <w:lang w:val="en-GB" w:eastAsia="ru-RU"/>
              </w:rPr>
              <w:t xml:space="preserve">ut </w:t>
            </w:r>
            <w:r w:rsidRPr="007B0FD1">
              <w:rPr>
                <w:rFonts w:ascii="Cambria" w:eastAsia="Times New Roman" w:hAnsi="Cambria" w:cs="Times New Roman"/>
                <w:color w:val="000000"/>
                <w:sz w:val="18"/>
                <w:szCs w:val="18"/>
                <w:lang w:val="en-GB" w:eastAsia="ru-RU"/>
              </w:rPr>
              <w:t>it is part of the regional project Turkmenistan</w:t>
            </w:r>
            <w:r w:rsidR="00581F70">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Uzbekistan</w:t>
            </w:r>
            <w:r w:rsidR="00581F70">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Kazakhstan</w:t>
            </w:r>
            <w:r w:rsidR="00581F70">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China </w:t>
            </w:r>
            <w:r w:rsidR="006A3A84">
              <w:rPr>
                <w:rFonts w:ascii="Cambria" w:eastAsia="Times New Roman" w:hAnsi="Cambria" w:cs="Times New Roman"/>
                <w:color w:val="000000"/>
                <w:sz w:val="18"/>
                <w:szCs w:val="18"/>
                <w:lang w:val="en-GB" w:eastAsia="ru-RU"/>
              </w:rPr>
              <w:t>g</w:t>
            </w:r>
            <w:r w:rsidR="006A3A84" w:rsidRPr="007B0FD1">
              <w:rPr>
                <w:rFonts w:ascii="Cambria" w:eastAsia="Times New Roman" w:hAnsi="Cambria" w:cs="Times New Roman"/>
                <w:color w:val="000000"/>
                <w:sz w:val="18"/>
                <w:szCs w:val="18"/>
                <w:lang w:val="en-GB" w:eastAsia="ru-RU"/>
              </w:rPr>
              <w:t xml:space="preserve">as </w:t>
            </w:r>
            <w:r w:rsidR="006A3A84">
              <w:rPr>
                <w:rFonts w:ascii="Cambria" w:eastAsia="Times New Roman" w:hAnsi="Cambria" w:cs="Times New Roman"/>
                <w:color w:val="000000"/>
                <w:sz w:val="18"/>
                <w:szCs w:val="18"/>
                <w:lang w:val="en-GB" w:eastAsia="ru-RU"/>
              </w:rPr>
              <w:t>p</w:t>
            </w:r>
            <w:r w:rsidR="006A3A84" w:rsidRPr="007B0FD1">
              <w:rPr>
                <w:rFonts w:ascii="Cambria" w:eastAsia="Times New Roman" w:hAnsi="Cambria" w:cs="Times New Roman"/>
                <w:color w:val="000000"/>
                <w:sz w:val="18"/>
                <w:szCs w:val="18"/>
                <w:lang w:val="en-GB" w:eastAsia="ru-RU"/>
              </w:rPr>
              <w:t>ipeline</w:t>
            </w:r>
            <w:r w:rsidR="0007682F">
              <w:rPr>
                <w:rFonts w:ascii="Cambria" w:eastAsia="Times New Roman" w:hAnsi="Cambria" w:cs="Times New Roman"/>
                <w:color w:val="000000"/>
                <w:sz w:val="18"/>
                <w:szCs w:val="18"/>
                <w:lang w:val="en-GB" w:eastAsia="ru-RU"/>
              </w:rPr>
              <w:t>,</w:t>
            </w:r>
            <w:r w:rsidR="00581F70">
              <w:rPr>
                <w:rFonts w:ascii="Cambria" w:eastAsia="Times New Roman" w:hAnsi="Cambria" w:cs="Times New Roman"/>
                <w:color w:val="000000"/>
                <w:sz w:val="18"/>
                <w:szCs w:val="18"/>
                <w:lang w:val="en-GB" w:eastAsia="ru-RU"/>
              </w:rPr>
              <w:t xml:space="preserve"> w</w:t>
            </w:r>
            <w:r w:rsidRPr="007B0FD1">
              <w:rPr>
                <w:rFonts w:ascii="Cambria" w:eastAsia="Times New Roman" w:hAnsi="Cambria" w:cs="Times New Roman"/>
                <w:color w:val="000000"/>
                <w:sz w:val="18"/>
                <w:szCs w:val="18"/>
                <w:lang w:val="en-GB" w:eastAsia="ru-RU"/>
              </w:rPr>
              <w:t>hich is also known as</w:t>
            </w:r>
            <w:r w:rsidR="00581F70">
              <w:rPr>
                <w:rFonts w:ascii="Cambria" w:eastAsia="Times New Roman" w:hAnsi="Cambria" w:cs="Times New Roman"/>
                <w:color w:val="000000"/>
                <w:sz w:val="18"/>
                <w:szCs w:val="18"/>
                <w:lang w:val="en-GB" w:eastAsia="ru-RU"/>
              </w:rPr>
              <w:t xml:space="preserve"> the</w:t>
            </w:r>
            <w:r w:rsidRPr="007B0FD1">
              <w:rPr>
                <w:rFonts w:ascii="Cambria" w:eastAsia="Times New Roman" w:hAnsi="Cambria" w:cs="Times New Roman"/>
                <w:color w:val="000000"/>
                <w:sz w:val="18"/>
                <w:szCs w:val="18"/>
                <w:lang w:val="en-GB" w:eastAsia="ru-RU"/>
              </w:rPr>
              <w:t xml:space="preserve"> </w:t>
            </w:r>
            <w:r w:rsidR="00581F70">
              <w:rPr>
                <w:rFonts w:ascii="Cambria" w:eastAsia="Times New Roman" w:hAnsi="Cambria" w:cs="Times New Roman"/>
                <w:color w:val="000000"/>
                <w:sz w:val="18"/>
                <w:szCs w:val="18"/>
                <w:lang w:val="en-GB" w:eastAsia="ru-RU"/>
              </w:rPr>
              <w:t>“</w:t>
            </w:r>
            <w:r w:rsidR="00E22B97">
              <w:rPr>
                <w:rFonts w:ascii="Cambria" w:eastAsia="Times New Roman" w:hAnsi="Cambria" w:cs="Times New Roman"/>
                <w:color w:val="000000"/>
                <w:sz w:val="18"/>
                <w:szCs w:val="18"/>
                <w:lang w:val="en-GB" w:eastAsia="ru-RU"/>
              </w:rPr>
              <w:t>e</w:t>
            </w:r>
            <w:r w:rsidR="00E22B97" w:rsidRPr="007B0FD1">
              <w:rPr>
                <w:rFonts w:ascii="Cambria" w:eastAsia="Times New Roman" w:hAnsi="Cambria" w:cs="Times New Roman"/>
                <w:color w:val="000000"/>
                <w:sz w:val="18"/>
                <w:szCs w:val="18"/>
                <w:lang w:val="en-GB" w:eastAsia="ru-RU"/>
              </w:rPr>
              <w:t xml:space="preserve">nergy </w:t>
            </w:r>
            <w:r w:rsidR="00E22B97">
              <w:rPr>
                <w:rFonts w:ascii="Cambria" w:eastAsia="Times New Roman" w:hAnsi="Cambria" w:cs="Times New Roman"/>
                <w:color w:val="000000"/>
                <w:sz w:val="18"/>
                <w:szCs w:val="18"/>
                <w:lang w:val="en-GB" w:eastAsia="ru-RU"/>
              </w:rPr>
              <w:t>s</w:t>
            </w:r>
            <w:r w:rsidR="00E22B97" w:rsidRPr="007B0FD1">
              <w:rPr>
                <w:rFonts w:ascii="Cambria" w:eastAsia="Times New Roman" w:hAnsi="Cambria" w:cs="Times New Roman"/>
                <w:color w:val="000000"/>
                <w:sz w:val="18"/>
                <w:szCs w:val="18"/>
                <w:lang w:val="en-GB" w:eastAsia="ru-RU"/>
              </w:rPr>
              <w:t xml:space="preserve">ilk </w:t>
            </w:r>
            <w:r w:rsidR="00E22B97">
              <w:rPr>
                <w:rFonts w:ascii="Cambria" w:eastAsia="Times New Roman" w:hAnsi="Cambria" w:cs="Times New Roman"/>
                <w:color w:val="000000"/>
                <w:sz w:val="18"/>
                <w:szCs w:val="18"/>
                <w:lang w:val="en-GB" w:eastAsia="ru-RU"/>
              </w:rPr>
              <w:t>w</w:t>
            </w:r>
            <w:r w:rsidR="00E22B97" w:rsidRPr="007B0FD1">
              <w:rPr>
                <w:rFonts w:ascii="Cambria" w:eastAsia="Times New Roman" w:hAnsi="Cambria" w:cs="Times New Roman"/>
                <w:color w:val="000000"/>
                <w:sz w:val="18"/>
                <w:szCs w:val="18"/>
                <w:lang w:val="en-GB" w:eastAsia="ru-RU"/>
              </w:rPr>
              <w:t>ay</w:t>
            </w:r>
            <w:r w:rsidR="00581F70">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p>
        </w:tc>
        <w:tc>
          <w:tcPr>
            <w:tcW w:w="1276" w:type="dxa"/>
            <w:shd w:val="clear" w:color="auto" w:fill="auto"/>
            <w:tcMar>
              <w:left w:w="57" w:type="dxa"/>
              <w:right w:w="57" w:type="dxa"/>
            </w:tcMar>
            <w:hideMark/>
          </w:tcPr>
          <w:p w14:paraId="4B5E90B6"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Regional</w:t>
            </w:r>
          </w:p>
        </w:tc>
        <w:tc>
          <w:tcPr>
            <w:tcW w:w="1276" w:type="dxa"/>
            <w:shd w:val="clear" w:color="auto" w:fill="auto"/>
            <w:tcMar>
              <w:left w:w="57" w:type="dxa"/>
              <w:right w:w="57" w:type="dxa"/>
            </w:tcMar>
            <w:hideMark/>
          </w:tcPr>
          <w:p w14:paraId="05E28491"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07F75A90" w14:textId="77777777" w:rsidTr="009817ED">
        <w:trPr>
          <w:trHeight w:val="383"/>
          <w:jc w:val="center"/>
        </w:trPr>
        <w:tc>
          <w:tcPr>
            <w:tcW w:w="1134" w:type="dxa"/>
            <w:shd w:val="clear" w:color="auto" w:fill="auto"/>
            <w:tcMar>
              <w:left w:w="57" w:type="dxa"/>
              <w:right w:w="57" w:type="dxa"/>
            </w:tcMar>
            <w:hideMark/>
          </w:tcPr>
          <w:p w14:paraId="374E7E53"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2010–2013</w:t>
            </w:r>
          </w:p>
        </w:tc>
        <w:tc>
          <w:tcPr>
            <w:tcW w:w="2126" w:type="dxa"/>
          </w:tcPr>
          <w:p w14:paraId="6B709932" w14:textId="4AB6AACD"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The construction of two new oil pumping stations, part of the second phase of the construction of the Kazakhstan</w:t>
            </w:r>
            <w:r w:rsidR="00581F70">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China oil trunk pipeline system.</w:t>
            </w:r>
          </w:p>
        </w:tc>
        <w:tc>
          <w:tcPr>
            <w:tcW w:w="2126" w:type="dxa"/>
            <w:shd w:val="clear" w:color="auto" w:fill="auto"/>
            <w:tcMar>
              <w:left w:w="57" w:type="dxa"/>
              <w:right w:w="57" w:type="dxa"/>
            </w:tcMar>
            <w:hideMark/>
          </w:tcPr>
          <w:p w14:paraId="24D4BBFD" w14:textId="77777777" w:rsidR="00BE2366"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36013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135</w:t>
            </w:r>
            <w:r w:rsidR="0036013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4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BE2366">
              <w:rPr>
                <w:rFonts w:ascii="Cambria" w:eastAsia="Times New Roman" w:hAnsi="Cambria" w:cs="Times New Roman"/>
                <w:color w:val="000000"/>
                <w:sz w:val="18"/>
                <w:szCs w:val="18"/>
                <w:lang w:val="en-GB" w:eastAsia="ru-RU"/>
              </w:rPr>
              <w:t xml:space="preserve">. </w:t>
            </w:r>
          </w:p>
          <w:p w14:paraId="77CC3ECA" w14:textId="452B2FC7" w:rsidR="0036013F" w:rsidRDefault="00BE2366"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00446A29" w:rsidRPr="007B0FD1">
              <w:rPr>
                <w:rFonts w:ascii="Cambria" w:eastAsia="Times New Roman" w:hAnsi="Cambria" w:cs="Times New Roman"/>
                <w:color w:val="000000"/>
                <w:sz w:val="18"/>
                <w:szCs w:val="18"/>
                <w:lang w:val="en-GB" w:eastAsia="ru-RU"/>
              </w:rPr>
              <w:t xml:space="preserve"> </w:t>
            </w:r>
          </w:p>
          <w:p w14:paraId="5950F7A3" w14:textId="522DF34F" w:rsidR="00446A29" w:rsidRPr="007B0FD1" w:rsidRDefault="0036013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446A29" w:rsidRPr="007B0FD1">
              <w:rPr>
                <w:rFonts w:ascii="Cambria" w:eastAsia="Times New Roman" w:hAnsi="Cambria" w:cs="Times New Roman"/>
                <w:color w:val="000000"/>
                <w:sz w:val="18"/>
                <w:szCs w:val="18"/>
                <w:lang w:val="en-GB" w:eastAsia="ru-RU"/>
              </w:rPr>
              <w:t>50% share of CNPC</w:t>
            </w:r>
            <w:r>
              <w:rPr>
                <w:rFonts w:ascii="Cambria" w:eastAsia="Times New Roman" w:hAnsi="Cambria" w:cs="Times New Roman"/>
                <w:color w:val="000000"/>
                <w:sz w:val="18"/>
                <w:szCs w:val="18"/>
                <w:lang w:val="en-GB" w:eastAsia="ru-RU"/>
              </w:rPr>
              <w:t>.</w:t>
            </w:r>
          </w:p>
        </w:tc>
        <w:tc>
          <w:tcPr>
            <w:tcW w:w="5524" w:type="dxa"/>
          </w:tcPr>
          <w:p w14:paraId="5B22E4FB" w14:textId="7CF99898"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 Increasing the capacity of the Kazakhstan</w:t>
            </w:r>
            <w:r w:rsidR="00581F70">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China oil pipeline</w:t>
            </w:r>
            <w:r w:rsidR="006A3A84">
              <w:rPr>
                <w:rFonts w:ascii="Cambria" w:eastAsia="Times New Roman" w:hAnsi="Cambria" w:cs="Times New Roman"/>
                <w:color w:val="000000"/>
                <w:sz w:val="18"/>
                <w:szCs w:val="18"/>
                <w:lang w:val="en-GB" w:eastAsia="ru-RU"/>
              </w:rPr>
              <w:t xml:space="preserve"> in</w:t>
            </w:r>
            <w:r w:rsidRPr="007B0FD1">
              <w:rPr>
                <w:rFonts w:ascii="Cambria" w:eastAsia="Times New Roman" w:hAnsi="Cambria" w:cs="Times New Roman"/>
                <w:color w:val="000000"/>
                <w:sz w:val="18"/>
                <w:szCs w:val="18"/>
                <w:lang w:val="en-GB" w:eastAsia="ru-RU"/>
              </w:rPr>
              <w:t xml:space="preserve"> the Atasu</w:t>
            </w:r>
            <w:r w:rsidR="00581F70">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Alashankou section to 20 </w:t>
            </w:r>
            <w:r w:rsidR="00B1199D">
              <w:rPr>
                <w:rFonts w:ascii="Cambria" w:eastAsia="Times New Roman" w:hAnsi="Cambria" w:cs="Times New Roman"/>
                <w:color w:val="000000"/>
                <w:sz w:val="18"/>
                <w:szCs w:val="18"/>
                <w:lang w:val="en-GB" w:eastAsia="ru-RU"/>
              </w:rPr>
              <w:t>mln</w:t>
            </w:r>
            <w:r w:rsidR="00B1199D"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ton</w:t>
            </w:r>
            <w:r w:rsidR="00693D1A">
              <w:rPr>
                <w:rFonts w:ascii="Cambria" w:eastAsia="Times New Roman" w:hAnsi="Cambria" w:cs="Times New Roman"/>
                <w:color w:val="000000"/>
                <w:sz w:val="18"/>
                <w:szCs w:val="18"/>
                <w:lang w:val="en-GB" w:eastAsia="ru-RU"/>
              </w:rPr>
              <w:t>ne</w:t>
            </w:r>
            <w:r w:rsidRPr="007B0FD1">
              <w:rPr>
                <w:rFonts w:ascii="Cambria" w:eastAsia="Times New Roman" w:hAnsi="Cambria" w:cs="Times New Roman"/>
                <w:color w:val="000000"/>
                <w:sz w:val="18"/>
                <w:szCs w:val="18"/>
                <w:lang w:val="en-GB" w:eastAsia="ru-RU"/>
              </w:rPr>
              <w:t>s/year.</w:t>
            </w:r>
          </w:p>
          <w:p w14:paraId="58C2694B" w14:textId="77777777" w:rsidR="00233767" w:rsidRPr="007B0FD1" w:rsidRDefault="00233767" w:rsidP="006665B1">
            <w:pPr>
              <w:spacing w:line="240" w:lineRule="auto"/>
              <w:rPr>
                <w:rFonts w:ascii="Cambria" w:eastAsia="Times New Roman" w:hAnsi="Cambria" w:cs="Times New Roman"/>
                <w:color w:val="000000"/>
                <w:sz w:val="18"/>
                <w:szCs w:val="18"/>
                <w:lang w:val="en-GB" w:eastAsia="ru-RU"/>
              </w:rPr>
            </w:pPr>
          </w:p>
          <w:p w14:paraId="12391EFB" w14:textId="487197F3"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w:t>
            </w:r>
            <w:r w:rsidR="005854CB" w:rsidRPr="007B0FD1">
              <w:rPr>
                <w:rFonts w:ascii="Cambria" w:eastAsia="Times New Roman" w:hAnsi="Cambria" w:cs="Times New Roman"/>
                <w:color w:val="000000"/>
                <w:sz w:val="18"/>
                <w:szCs w:val="18"/>
                <w:lang w:val="en-GB" w:eastAsia="ru-RU"/>
              </w:rPr>
              <w:t>t</w:t>
            </w:r>
            <w:r w:rsidR="005854CB"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005854CB" w:rsidRPr="007B0FD1">
              <w:rPr>
                <w:rFonts w:asciiTheme="majorHAnsi" w:eastAsia="Times New Roman" w:hAnsiTheme="majorHAnsi" w:cs="Calibri"/>
                <w:color w:val="000000"/>
                <w:sz w:val="18"/>
                <w:szCs w:val="18"/>
                <w:lang w:val="en-GB" w:eastAsia="uz-Latn-UZ"/>
              </w:rPr>
              <w:t xml:space="preserve"> as a BRI project.</w:t>
            </w:r>
            <w:r w:rsidR="005854CB" w:rsidRPr="007B0FD1">
              <w:rPr>
                <w:rFonts w:ascii="Cambria" w:eastAsia="Times New Roman" w:hAnsi="Cambria" w:cs="Times New Roman"/>
                <w:color w:val="000000"/>
                <w:sz w:val="18"/>
                <w:szCs w:val="18"/>
                <w:lang w:val="en-GB" w:eastAsia="ru-RU"/>
              </w:rPr>
              <w:t xml:space="preserve"> H</w:t>
            </w:r>
            <w:r w:rsidRPr="007B0FD1">
              <w:rPr>
                <w:rFonts w:ascii="Cambria" w:eastAsia="Times New Roman" w:hAnsi="Cambria" w:cs="Times New Roman"/>
                <w:color w:val="000000"/>
                <w:sz w:val="18"/>
                <w:szCs w:val="18"/>
                <w:lang w:val="en-GB" w:eastAsia="ru-RU"/>
              </w:rPr>
              <w:t>owever</w:t>
            </w:r>
            <w:r w:rsidR="006A3A84">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it is part of the Kazakhstan</w:t>
            </w:r>
            <w:r w:rsidR="006A3A84">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China oil pipeline</w:t>
            </w:r>
            <w:r w:rsidR="006A3A84">
              <w:rPr>
                <w:rFonts w:ascii="Cambria" w:eastAsia="Times New Roman" w:hAnsi="Cambria" w:cs="Times New Roman"/>
                <w:color w:val="000000"/>
                <w:sz w:val="18"/>
                <w:szCs w:val="18"/>
                <w:lang w:val="en-GB" w:eastAsia="ru-RU"/>
              </w:rPr>
              <w:t>, wh</w:t>
            </w:r>
            <w:r w:rsidRPr="007B0FD1">
              <w:rPr>
                <w:rFonts w:ascii="Cambria" w:eastAsia="Times New Roman" w:hAnsi="Cambria" w:cs="Times New Roman"/>
                <w:color w:val="000000"/>
                <w:sz w:val="18"/>
                <w:szCs w:val="18"/>
                <w:lang w:val="en-GB" w:eastAsia="ru-RU"/>
              </w:rPr>
              <w:t xml:space="preserve">ich </w:t>
            </w:r>
            <w:r w:rsidR="006A3A84">
              <w:rPr>
                <w:rFonts w:ascii="Cambria" w:eastAsia="Times New Roman" w:hAnsi="Cambria" w:cs="Times New Roman"/>
                <w:color w:val="000000"/>
                <w:sz w:val="18"/>
                <w:szCs w:val="18"/>
                <w:lang w:val="en-GB" w:eastAsia="ru-RU"/>
              </w:rPr>
              <w:t>aligns</w:t>
            </w:r>
            <w:r w:rsidRPr="007B0FD1">
              <w:rPr>
                <w:rFonts w:ascii="Cambria" w:eastAsia="Times New Roman" w:hAnsi="Cambria" w:cs="Times New Roman"/>
                <w:color w:val="000000"/>
                <w:sz w:val="18"/>
                <w:szCs w:val="18"/>
                <w:lang w:val="en-GB" w:eastAsia="ru-RU"/>
              </w:rPr>
              <w:t xml:space="preserve"> perfect</w:t>
            </w:r>
            <w:r w:rsidR="006E1B4E" w:rsidRPr="007B0FD1">
              <w:rPr>
                <w:rFonts w:ascii="Cambria" w:eastAsia="Times New Roman" w:hAnsi="Cambria" w:cs="Times New Roman"/>
                <w:color w:val="000000"/>
                <w:sz w:val="18"/>
                <w:szCs w:val="18"/>
                <w:lang w:val="en-GB" w:eastAsia="ru-RU"/>
              </w:rPr>
              <w:t xml:space="preserve">ly </w:t>
            </w:r>
            <w:r w:rsidR="006A3A84">
              <w:rPr>
                <w:rFonts w:ascii="Cambria" w:eastAsia="Times New Roman" w:hAnsi="Cambria" w:cs="Times New Roman"/>
                <w:color w:val="000000"/>
                <w:sz w:val="18"/>
                <w:szCs w:val="18"/>
                <w:lang w:val="en-GB" w:eastAsia="ru-RU"/>
              </w:rPr>
              <w:t>with</w:t>
            </w:r>
            <w:r w:rsidR="006E1B4E" w:rsidRPr="007B0FD1">
              <w:rPr>
                <w:rFonts w:ascii="Cambria" w:eastAsia="Times New Roman" w:hAnsi="Cambria" w:cs="Times New Roman"/>
                <w:color w:val="000000"/>
                <w:sz w:val="18"/>
                <w:szCs w:val="18"/>
                <w:lang w:val="en-GB" w:eastAsia="ru-RU"/>
              </w:rPr>
              <w:t xml:space="preserve"> the </w:t>
            </w:r>
            <w:r w:rsidR="006A3A84">
              <w:rPr>
                <w:rFonts w:ascii="Cambria" w:eastAsia="Times New Roman" w:hAnsi="Cambria" w:cs="Times New Roman"/>
                <w:color w:val="000000"/>
                <w:sz w:val="18"/>
                <w:szCs w:val="18"/>
                <w:lang w:val="en-GB" w:eastAsia="ru-RU"/>
              </w:rPr>
              <w:t>premise of the</w:t>
            </w:r>
            <w:r w:rsidR="006E1B4E" w:rsidRPr="007B0FD1">
              <w:rPr>
                <w:rFonts w:ascii="Cambria" w:eastAsia="Times New Roman" w:hAnsi="Cambria" w:cs="Times New Roman"/>
                <w:color w:val="000000"/>
                <w:sz w:val="18"/>
                <w:szCs w:val="18"/>
                <w:lang w:val="en-GB" w:eastAsia="ru-RU"/>
              </w:rPr>
              <w:t xml:space="preserve"> BRI.</w:t>
            </w:r>
          </w:p>
        </w:tc>
        <w:tc>
          <w:tcPr>
            <w:tcW w:w="1276" w:type="dxa"/>
            <w:shd w:val="clear" w:color="auto" w:fill="auto"/>
            <w:tcMar>
              <w:left w:w="57" w:type="dxa"/>
              <w:right w:w="57" w:type="dxa"/>
            </w:tcMar>
            <w:hideMark/>
          </w:tcPr>
          <w:p w14:paraId="346632D7" w14:textId="06792785"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4FB929A9" w14:textId="6B4F9684"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w:t>
            </w:r>
            <w:r w:rsidR="00446A29" w:rsidRPr="007B0FD1">
              <w:rPr>
                <w:rFonts w:ascii="Cambria" w:eastAsia="Times New Roman" w:hAnsi="Cambria" w:cs="Times New Roman"/>
                <w:color w:val="000000"/>
                <w:sz w:val="18"/>
                <w:szCs w:val="18"/>
                <w:lang w:val="en-GB" w:eastAsia="ru-RU"/>
              </w:rPr>
              <w:t>ilateral</w:t>
            </w:r>
          </w:p>
        </w:tc>
      </w:tr>
      <w:tr w:rsidR="00446A29" w:rsidRPr="007B0FD1" w14:paraId="1C42C199" w14:textId="77777777" w:rsidTr="009817ED">
        <w:trPr>
          <w:trHeight w:val="1134"/>
          <w:jc w:val="center"/>
        </w:trPr>
        <w:tc>
          <w:tcPr>
            <w:tcW w:w="1134" w:type="dxa"/>
            <w:shd w:val="clear" w:color="auto" w:fill="auto"/>
            <w:tcMar>
              <w:left w:w="57" w:type="dxa"/>
              <w:right w:w="57" w:type="dxa"/>
            </w:tcMar>
            <w:hideMark/>
          </w:tcPr>
          <w:p w14:paraId="139F573C"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2010</w:t>
            </w:r>
          </w:p>
        </w:tc>
        <w:tc>
          <w:tcPr>
            <w:tcW w:w="2126" w:type="dxa"/>
          </w:tcPr>
          <w:p w14:paraId="1F2DB3DE" w14:textId="184F9143"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First stage </w:t>
            </w:r>
            <w:r w:rsidR="00FC5E0A">
              <w:rPr>
                <w:rFonts w:ascii="Cambria" w:eastAsia="Times New Roman" w:hAnsi="Cambria" w:cs="Times New Roman"/>
                <w:bCs/>
                <w:iCs/>
                <w:color w:val="000000"/>
                <w:sz w:val="18"/>
                <w:szCs w:val="18"/>
                <w:lang w:val="en-GB" w:eastAsia="ru-RU"/>
              </w:rPr>
              <w:t>of c</w:t>
            </w:r>
            <w:r w:rsidR="00FC5E0A" w:rsidRPr="007B0FD1">
              <w:rPr>
                <w:rFonts w:ascii="Cambria" w:eastAsia="Times New Roman" w:hAnsi="Cambria" w:cs="Times New Roman"/>
                <w:bCs/>
                <w:iCs/>
                <w:color w:val="000000"/>
                <w:sz w:val="18"/>
                <w:szCs w:val="18"/>
                <w:lang w:val="en-GB" w:eastAsia="ru-RU"/>
              </w:rPr>
              <w:t xml:space="preserve">onstruction </w:t>
            </w:r>
            <w:r w:rsidRPr="007B0FD1">
              <w:rPr>
                <w:rFonts w:ascii="Cambria" w:eastAsia="Times New Roman" w:hAnsi="Cambria" w:cs="Times New Roman"/>
                <w:bCs/>
                <w:iCs/>
                <w:color w:val="000000"/>
                <w:sz w:val="18"/>
                <w:szCs w:val="18"/>
                <w:lang w:val="en-GB" w:eastAsia="ru-RU"/>
              </w:rPr>
              <w:t xml:space="preserve">of the second </w:t>
            </w:r>
            <w:r w:rsidR="00581F70" w:rsidRPr="007B0FD1">
              <w:rPr>
                <w:rFonts w:ascii="Cambria" w:eastAsia="Times New Roman" w:hAnsi="Cambria" w:cs="Times New Roman"/>
                <w:bCs/>
                <w:iCs/>
                <w:color w:val="000000"/>
                <w:sz w:val="18"/>
                <w:szCs w:val="18"/>
                <w:lang w:val="en-GB" w:eastAsia="ru-RU"/>
              </w:rPr>
              <w:t>br</w:t>
            </w:r>
            <w:r w:rsidR="00581F70">
              <w:rPr>
                <w:rFonts w:ascii="Cambria" w:eastAsia="Times New Roman" w:hAnsi="Cambria" w:cs="Times New Roman"/>
                <w:bCs/>
                <w:iCs/>
                <w:color w:val="000000"/>
                <w:sz w:val="18"/>
                <w:szCs w:val="18"/>
                <w:lang w:val="en-GB" w:eastAsia="ru-RU"/>
              </w:rPr>
              <w:t>a</w:t>
            </w:r>
            <w:r w:rsidR="00581F70" w:rsidRPr="007B0FD1">
              <w:rPr>
                <w:rFonts w:ascii="Cambria" w:eastAsia="Times New Roman" w:hAnsi="Cambria" w:cs="Times New Roman"/>
                <w:bCs/>
                <w:iCs/>
                <w:color w:val="000000"/>
                <w:sz w:val="18"/>
                <w:szCs w:val="18"/>
                <w:lang w:val="en-GB" w:eastAsia="ru-RU"/>
              </w:rPr>
              <w:t xml:space="preserve">nch </w:t>
            </w:r>
            <w:r w:rsidRPr="007B0FD1">
              <w:rPr>
                <w:rFonts w:ascii="Cambria" w:eastAsia="Times New Roman" w:hAnsi="Cambria" w:cs="Times New Roman"/>
                <w:bCs/>
                <w:iCs/>
                <w:color w:val="000000"/>
                <w:sz w:val="18"/>
                <w:szCs w:val="18"/>
                <w:lang w:val="en-GB" w:eastAsia="ru-RU"/>
              </w:rPr>
              <w:t xml:space="preserve">of </w:t>
            </w:r>
            <w:r w:rsidR="00581F70">
              <w:rPr>
                <w:rFonts w:ascii="Cambria" w:eastAsia="Times New Roman" w:hAnsi="Cambria" w:cs="Times New Roman"/>
                <w:bCs/>
                <w:iCs/>
                <w:color w:val="000000"/>
                <w:sz w:val="18"/>
                <w:szCs w:val="18"/>
                <w:lang w:val="en-GB" w:eastAsia="ru-RU"/>
              </w:rPr>
              <w:t xml:space="preserve">the </w:t>
            </w:r>
            <w:r w:rsidRPr="007B0FD1">
              <w:rPr>
                <w:rFonts w:ascii="Cambria" w:eastAsia="Times New Roman" w:hAnsi="Cambria" w:cs="Times New Roman"/>
                <w:bCs/>
                <w:iCs/>
                <w:color w:val="000000"/>
                <w:sz w:val="18"/>
                <w:szCs w:val="18"/>
                <w:lang w:val="en-GB" w:eastAsia="ru-RU"/>
              </w:rPr>
              <w:t>Kazakhstan</w:t>
            </w:r>
            <w:r w:rsidR="00581F70">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China </w:t>
            </w:r>
            <w:r w:rsidR="00581F70">
              <w:rPr>
                <w:rFonts w:ascii="Cambria" w:eastAsia="Times New Roman" w:hAnsi="Cambria" w:cs="Times New Roman"/>
                <w:bCs/>
                <w:iCs/>
                <w:color w:val="000000"/>
                <w:sz w:val="18"/>
                <w:szCs w:val="18"/>
                <w:lang w:val="en-GB" w:eastAsia="ru-RU"/>
              </w:rPr>
              <w:t>g</w:t>
            </w:r>
            <w:r w:rsidR="00581F70" w:rsidRPr="007B0FD1">
              <w:rPr>
                <w:rFonts w:ascii="Cambria" w:eastAsia="Times New Roman" w:hAnsi="Cambria" w:cs="Times New Roman"/>
                <w:bCs/>
                <w:iCs/>
                <w:color w:val="000000"/>
                <w:sz w:val="18"/>
                <w:szCs w:val="18"/>
                <w:lang w:val="en-GB" w:eastAsia="ru-RU"/>
              </w:rPr>
              <w:t xml:space="preserve">as </w:t>
            </w:r>
            <w:r w:rsidR="00581F70">
              <w:rPr>
                <w:rFonts w:ascii="Cambria" w:eastAsia="Times New Roman" w:hAnsi="Cambria" w:cs="Times New Roman"/>
                <w:bCs/>
                <w:iCs/>
                <w:color w:val="000000"/>
                <w:sz w:val="18"/>
                <w:szCs w:val="18"/>
                <w:lang w:val="en-GB" w:eastAsia="ru-RU"/>
              </w:rPr>
              <w:t>p</w:t>
            </w:r>
            <w:r w:rsidR="00581F70" w:rsidRPr="007B0FD1">
              <w:rPr>
                <w:rFonts w:ascii="Cambria" w:eastAsia="Times New Roman" w:hAnsi="Cambria" w:cs="Times New Roman"/>
                <w:bCs/>
                <w:iCs/>
                <w:color w:val="000000"/>
                <w:sz w:val="18"/>
                <w:szCs w:val="18"/>
                <w:lang w:val="en-GB" w:eastAsia="ru-RU"/>
              </w:rPr>
              <w:t>ipeline</w:t>
            </w:r>
            <w:r w:rsidR="00581F70">
              <w:rPr>
                <w:rFonts w:ascii="Cambria" w:eastAsia="Times New Roman" w:hAnsi="Cambria" w:cs="Times New Roman"/>
                <w:bCs/>
                <w:iCs/>
                <w:color w:val="000000"/>
                <w:sz w:val="18"/>
                <w:szCs w:val="18"/>
                <w:lang w:val="en-GB" w:eastAsia="ru-RU"/>
              </w:rPr>
              <w:t>:</w:t>
            </w:r>
            <w:r w:rsidR="00581F70" w:rsidRPr="007B0FD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Beineu</w:t>
            </w:r>
            <w:r w:rsidR="00581F70">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Bozo</w:t>
            </w:r>
            <w:r w:rsidR="00581F70">
              <w:rPr>
                <w:rFonts w:ascii="Cambria" w:eastAsia="Times New Roman" w:hAnsi="Cambria" w:cs="Times New Roman"/>
                <w:bCs/>
                <w:iCs/>
                <w:color w:val="000000"/>
                <w:sz w:val="18"/>
                <w:szCs w:val="18"/>
                <w:lang w:val="en-GB" w:eastAsia="ru-RU"/>
              </w:rPr>
              <w:t>i–</w:t>
            </w:r>
            <w:r w:rsidRPr="007B0FD1">
              <w:rPr>
                <w:rFonts w:ascii="Cambria" w:eastAsia="Times New Roman" w:hAnsi="Cambria" w:cs="Times New Roman"/>
                <w:bCs/>
                <w:iCs/>
                <w:color w:val="000000"/>
                <w:sz w:val="18"/>
                <w:szCs w:val="18"/>
                <w:lang w:val="en-GB" w:eastAsia="ru-RU"/>
              </w:rPr>
              <w:t>Kyzylorda</w:t>
            </w:r>
            <w:r w:rsidR="00581F70">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Shymkent</w:t>
            </w:r>
            <w:r w:rsidR="00581F70">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 </w:t>
            </w:r>
          </w:p>
        </w:tc>
        <w:tc>
          <w:tcPr>
            <w:tcW w:w="2126" w:type="dxa"/>
            <w:shd w:val="clear" w:color="auto" w:fill="auto"/>
            <w:tcMar>
              <w:left w:w="57" w:type="dxa"/>
              <w:right w:w="57" w:type="dxa"/>
            </w:tcMar>
            <w:hideMark/>
          </w:tcPr>
          <w:p w14:paraId="40F1B182" w14:textId="77777777" w:rsidR="004039A8"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36013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p>
          <w:p w14:paraId="63C2A830" w14:textId="5D08A527" w:rsidR="0036013F"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4 </w:t>
            </w:r>
            <w:r w:rsidR="00F90DE7">
              <w:rPr>
                <w:rFonts w:ascii="Cambria" w:eastAsia="Times New Roman" w:hAnsi="Cambria" w:cs="Times New Roman"/>
                <w:color w:val="000000"/>
                <w:sz w:val="18"/>
                <w:szCs w:val="18"/>
                <w:lang w:val="en-GB" w:eastAsia="ru-RU"/>
              </w:rPr>
              <w:t>bln</w:t>
            </w:r>
            <w:r w:rsidRPr="007B0FD1">
              <w:rPr>
                <w:rFonts w:ascii="Cambria" w:eastAsia="Times New Roman" w:hAnsi="Cambria" w:cs="Times New Roman"/>
                <w:color w:val="000000"/>
                <w:sz w:val="18"/>
                <w:szCs w:val="18"/>
                <w:lang w:val="en-GB" w:eastAsia="ru-RU"/>
              </w:rPr>
              <w:t xml:space="preserve"> USD</w:t>
            </w:r>
            <w:r w:rsidR="00BE2366">
              <w:rPr>
                <w:rFonts w:ascii="Cambria" w:eastAsia="Times New Roman" w:hAnsi="Cambria" w:cs="Times New Roman"/>
                <w:color w:val="000000"/>
                <w:sz w:val="18"/>
                <w:szCs w:val="18"/>
                <w:lang w:val="en-GB" w:eastAsia="ru-RU"/>
              </w:rPr>
              <w:t xml:space="preserve">. </w:t>
            </w:r>
          </w:p>
          <w:p w14:paraId="2FB49FDC" w14:textId="6D26AEB9" w:rsidR="00BE2366" w:rsidRDefault="00BE2366"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p>
          <w:p w14:paraId="0E258577" w14:textId="7BE78A31" w:rsidR="0036013F" w:rsidRDefault="0036013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446A29" w:rsidRPr="007B0FD1">
              <w:rPr>
                <w:rFonts w:ascii="Cambria" w:eastAsia="Times New Roman" w:hAnsi="Cambria" w:cs="Times New Roman"/>
                <w:color w:val="000000"/>
                <w:sz w:val="18"/>
                <w:szCs w:val="18"/>
                <w:lang w:val="en-GB" w:eastAsia="ru-RU"/>
              </w:rPr>
              <w:t>KazTransGaz and Trans-Asia Gas Pipeline Company Limited (authorized capital of Beineu Shymkent</w:t>
            </w:r>
            <w:r w:rsidR="00854468">
              <w:rPr>
                <w:rFonts w:ascii="Cambria" w:eastAsia="Times New Roman" w:hAnsi="Cambria" w:cs="Times New Roman"/>
                <w:color w:val="000000"/>
                <w:sz w:val="18"/>
                <w:szCs w:val="18"/>
                <w:lang w:val="en-GB" w:eastAsia="ru-RU"/>
              </w:rPr>
              <w:t xml:space="preserve"> LLP</w:t>
            </w:r>
            <w:r w:rsidR="00446A29" w:rsidRPr="007B0FD1">
              <w:rPr>
                <w:rFonts w:ascii="Cambria" w:eastAsia="Times New Roman" w:hAnsi="Cambria" w:cs="Times New Roman"/>
                <w:color w:val="000000"/>
                <w:sz w:val="18"/>
                <w:szCs w:val="18"/>
                <w:lang w:val="en-GB" w:eastAsia="ru-RU"/>
              </w:rPr>
              <w:t>)</w:t>
            </w:r>
            <w:r>
              <w:rPr>
                <w:rFonts w:ascii="Cambria" w:eastAsia="Times New Roman" w:hAnsi="Cambria" w:cs="Times New Roman"/>
                <w:color w:val="000000"/>
                <w:sz w:val="18"/>
                <w:szCs w:val="18"/>
                <w:lang w:val="en-GB" w:eastAsia="ru-RU"/>
              </w:rPr>
              <w:t xml:space="preserve"> –</w:t>
            </w:r>
            <w:r w:rsidR="0063674A">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1 </w:t>
            </w:r>
            <w:r>
              <w:rPr>
                <w:rFonts w:ascii="Cambria" w:eastAsia="Times New Roman" w:hAnsi="Cambria" w:cs="Times New Roman"/>
                <w:color w:val="000000"/>
                <w:sz w:val="18"/>
                <w:szCs w:val="18"/>
                <w:lang w:val="en-GB" w:eastAsia="ru-RU"/>
              </w:rPr>
              <w:t>bln</w:t>
            </w:r>
            <w:r w:rsidRPr="007B0FD1">
              <w:rPr>
                <w:rFonts w:ascii="Cambria" w:eastAsia="Times New Roman" w:hAnsi="Cambria" w:cs="Times New Roman"/>
                <w:color w:val="000000"/>
                <w:sz w:val="18"/>
                <w:szCs w:val="18"/>
                <w:lang w:val="en-GB" w:eastAsia="ru-RU"/>
              </w:rPr>
              <w:t xml:space="preserve"> </w:t>
            </w:r>
            <w:r>
              <w:rPr>
                <w:rFonts w:ascii="Cambria" w:eastAsia="Times New Roman" w:hAnsi="Cambria" w:cs="Times New Roman"/>
                <w:color w:val="000000"/>
                <w:sz w:val="18"/>
                <w:szCs w:val="18"/>
                <w:lang w:val="en-GB" w:eastAsia="ru-RU"/>
              </w:rPr>
              <w:t>USD;</w:t>
            </w:r>
          </w:p>
          <w:p w14:paraId="62E266DF" w14:textId="629EB71C" w:rsidR="00446A29" w:rsidRPr="007B0FD1" w:rsidRDefault="0036013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446A29" w:rsidRPr="007B0FD1">
              <w:rPr>
                <w:rFonts w:ascii="Cambria" w:eastAsia="Times New Roman" w:hAnsi="Cambria" w:cs="Times New Roman"/>
                <w:color w:val="000000"/>
                <w:sz w:val="18"/>
                <w:szCs w:val="18"/>
                <w:lang w:val="en-GB" w:eastAsia="ru-RU"/>
              </w:rPr>
              <w:t>China Development Bank</w:t>
            </w:r>
            <w:r>
              <w:rPr>
                <w:rFonts w:ascii="Cambria" w:eastAsia="Times New Roman" w:hAnsi="Cambria" w:cs="Times New Roman"/>
                <w:color w:val="000000"/>
                <w:sz w:val="18"/>
                <w:szCs w:val="18"/>
                <w:lang w:val="en-GB" w:eastAsia="ru-RU"/>
              </w:rPr>
              <w:t xml:space="preserve"> and</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Bank of China</w:t>
            </w:r>
            <w:r>
              <w:rPr>
                <w:rFonts w:ascii="Cambria" w:eastAsia="Times New Roman" w:hAnsi="Cambria" w:cs="Times New Roman"/>
                <w:color w:val="000000"/>
                <w:sz w:val="18"/>
                <w:szCs w:val="18"/>
                <w:lang w:val="en-GB" w:eastAsia="ru-RU"/>
              </w:rPr>
              <w:t xml:space="preserve"> – </w:t>
            </w:r>
            <w:r w:rsidRPr="007B0FD1">
              <w:rPr>
                <w:rFonts w:ascii="Cambria" w:eastAsia="Times New Roman" w:hAnsi="Cambria" w:cs="Times New Roman"/>
                <w:color w:val="000000"/>
                <w:sz w:val="18"/>
                <w:szCs w:val="18"/>
                <w:lang w:val="en-GB" w:eastAsia="ru-RU"/>
              </w:rPr>
              <w:t xml:space="preserve">3 </w:t>
            </w:r>
            <w:r>
              <w:rPr>
                <w:rFonts w:ascii="Cambria" w:eastAsia="Times New Roman" w:hAnsi="Cambria" w:cs="Times New Roman"/>
                <w:color w:val="000000"/>
                <w:sz w:val="18"/>
                <w:szCs w:val="18"/>
                <w:lang w:val="en-GB" w:eastAsia="ru-RU"/>
              </w:rPr>
              <w:t>bln USD.</w:t>
            </w:r>
          </w:p>
        </w:tc>
        <w:tc>
          <w:tcPr>
            <w:tcW w:w="5524" w:type="dxa"/>
          </w:tcPr>
          <w:p w14:paraId="5AE99CA9" w14:textId="190CEC84" w:rsidR="00446A29" w:rsidRPr="007B0FD1" w:rsidRDefault="00480C4B"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Strategic:</w:t>
            </w:r>
            <w:r w:rsidR="00446A29" w:rsidRPr="007B0FD1">
              <w:rPr>
                <w:rFonts w:ascii="Cambria" w:eastAsia="Times New Roman" w:hAnsi="Cambria" w:cs="Times New Roman"/>
                <w:color w:val="000000"/>
                <w:sz w:val="18"/>
                <w:szCs w:val="18"/>
                <w:lang w:val="en-GB" w:eastAsia="ru-RU"/>
              </w:rPr>
              <w:t xml:space="preserve"> Kazakhstan obtained an opportunity to deliver its gas to international markets. The energy silk </w:t>
            </w:r>
            <w:r w:rsidR="008A7BA9">
              <w:rPr>
                <w:rFonts w:ascii="Cambria" w:eastAsia="Times New Roman" w:hAnsi="Cambria" w:cs="Times New Roman"/>
                <w:color w:val="000000"/>
                <w:sz w:val="18"/>
                <w:szCs w:val="18"/>
                <w:lang w:val="en-GB" w:eastAsia="ru-RU"/>
              </w:rPr>
              <w:t>way</w:t>
            </w:r>
            <w:r w:rsidR="00446A29" w:rsidRPr="007B0FD1">
              <w:rPr>
                <w:rFonts w:ascii="Cambria" w:eastAsia="Times New Roman" w:hAnsi="Cambria" w:cs="Times New Roman"/>
                <w:color w:val="000000"/>
                <w:sz w:val="18"/>
                <w:szCs w:val="18"/>
                <w:lang w:val="en-GB" w:eastAsia="ru-RU"/>
              </w:rPr>
              <w:t xml:space="preserve"> project is the first project that ends the </w:t>
            </w:r>
            <w:r w:rsidR="00F72986">
              <w:rPr>
                <w:rFonts w:ascii="Cambria" w:eastAsia="Times New Roman" w:hAnsi="Cambria" w:cs="Times New Roman"/>
                <w:color w:val="000000"/>
                <w:sz w:val="18"/>
                <w:szCs w:val="18"/>
                <w:lang w:val="en-GB" w:eastAsia="ru-RU"/>
              </w:rPr>
              <w:t>m</w:t>
            </w:r>
            <w:r w:rsidR="00F72986" w:rsidRPr="007B0FD1">
              <w:rPr>
                <w:rFonts w:ascii="Cambria" w:eastAsia="Times New Roman" w:hAnsi="Cambria" w:cs="Times New Roman"/>
                <w:color w:val="000000"/>
                <w:sz w:val="18"/>
                <w:szCs w:val="18"/>
                <w:lang w:val="en-GB" w:eastAsia="ru-RU"/>
              </w:rPr>
              <w:t xml:space="preserve">onopolistic </w:t>
            </w:r>
            <w:r w:rsidR="00446A29" w:rsidRPr="007B0FD1">
              <w:rPr>
                <w:rFonts w:ascii="Cambria" w:eastAsia="Times New Roman" w:hAnsi="Cambria" w:cs="Times New Roman"/>
                <w:color w:val="000000"/>
                <w:sz w:val="18"/>
                <w:szCs w:val="18"/>
                <w:lang w:val="en-GB" w:eastAsia="ru-RU"/>
              </w:rPr>
              <w:t xml:space="preserve">power of Russia </w:t>
            </w:r>
            <w:r w:rsidR="00F72986">
              <w:rPr>
                <w:rFonts w:ascii="Cambria" w:eastAsia="Times New Roman" w:hAnsi="Cambria" w:cs="Times New Roman"/>
                <w:color w:val="000000"/>
                <w:sz w:val="18"/>
                <w:szCs w:val="18"/>
                <w:lang w:val="en-GB" w:eastAsia="ru-RU"/>
              </w:rPr>
              <w:t>over</w:t>
            </w:r>
            <w:r w:rsidR="00F72986" w:rsidRPr="007B0FD1">
              <w:rPr>
                <w:rFonts w:ascii="Cambria" w:eastAsia="Times New Roman" w:hAnsi="Cambria" w:cs="Times New Roman"/>
                <w:color w:val="000000"/>
                <w:sz w:val="18"/>
                <w:szCs w:val="18"/>
                <w:lang w:val="en-GB" w:eastAsia="ru-RU"/>
              </w:rPr>
              <w:t xml:space="preserve"> </w:t>
            </w:r>
            <w:r w:rsidR="00F72986">
              <w:rPr>
                <w:rFonts w:ascii="Cambria" w:eastAsia="Times New Roman" w:hAnsi="Cambria" w:cs="Times New Roman"/>
                <w:color w:val="000000"/>
                <w:sz w:val="18"/>
                <w:szCs w:val="18"/>
                <w:lang w:val="en-GB" w:eastAsia="ru-RU"/>
              </w:rPr>
              <w:t>g</w:t>
            </w:r>
            <w:r w:rsidR="00F72986" w:rsidRPr="007B0FD1">
              <w:rPr>
                <w:rFonts w:ascii="Cambria" w:eastAsia="Times New Roman" w:hAnsi="Cambria" w:cs="Times New Roman"/>
                <w:color w:val="000000"/>
                <w:sz w:val="18"/>
                <w:szCs w:val="18"/>
                <w:lang w:val="en-GB" w:eastAsia="ru-RU"/>
              </w:rPr>
              <w:t xml:space="preserve">as </w:t>
            </w:r>
            <w:r w:rsidR="00446A29" w:rsidRPr="007B0FD1">
              <w:rPr>
                <w:rFonts w:ascii="Cambria" w:eastAsia="Times New Roman" w:hAnsi="Cambria" w:cs="Times New Roman"/>
                <w:color w:val="000000"/>
                <w:sz w:val="18"/>
                <w:szCs w:val="18"/>
                <w:lang w:val="en-GB" w:eastAsia="ru-RU"/>
              </w:rPr>
              <w:t xml:space="preserve">exports. </w:t>
            </w:r>
            <w:r w:rsidR="00F72986">
              <w:rPr>
                <w:rFonts w:ascii="Cambria" w:eastAsia="Times New Roman" w:hAnsi="Cambria" w:cs="Times New Roman"/>
                <w:color w:val="000000"/>
                <w:sz w:val="18"/>
                <w:szCs w:val="18"/>
                <w:lang w:val="en-GB" w:eastAsia="ru-RU"/>
              </w:rPr>
              <w:t>T</w:t>
            </w:r>
            <w:r w:rsidR="00446A29" w:rsidRPr="007B0FD1">
              <w:rPr>
                <w:rFonts w:ascii="Cambria" w:eastAsia="Times New Roman" w:hAnsi="Cambria" w:cs="Times New Roman"/>
                <w:color w:val="000000"/>
                <w:sz w:val="18"/>
                <w:szCs w:val="18"/>
                <w:lang w:val="en-GB" w:eastAsia="ru-RU"/>
              </w:rPr>
              <w:t xml:space="preserve">he second </w:t>
            </w:r>
            <w:r w:rsidR="00F72986" w:rsidRPr="007B0FD1">
              <w:rPr>
                <w:rFonts w:ascii="Cambria" w:eastAsia="Times New Roman" w:hAnsi="Cambria" w:cs="Times New Roman"/>
                <w:color w:val="000000"/>
                <w:sz w:val="18"/>
                <w:szCs w:val="18"/>
                <w:lang w:val="en-GB" w:eastAsia="ru-RU"/>
              </w:rPr>
              <w:t>br</w:t>
            </w:r>
            <w:r w:rsidR="00F72986">
              <w:rPr>
                <w:rFonts w:ascii="Cambria" w:eastAsia="Times New Roman" w:hAnsi="Cambria" w:cs="Times New Roman"/>
                <w:color w:val="000000"/>
                <w:sz w:val="18"/>
                <w:szCs w:val="18"/>
                <w:lang w:val="en-GB" w:eastAsia="ru-RU"/>
              </w:rPr>
              <w:t>a</w:t>
            </w:r>
            <w:r w:rsidR="00F72986" w:rsidRPr="007B0FD1">
              <w:rPr>
                <w:rFonts w:ascii="Cambria" w:eastAsia="Times New Roman" w:hAnsi="Cambria" w:cs="Times New Roman"/>
                <w:color w:val="000000"/>
                <w:sz w:val="18"/>
                <w:szCs w:val="18"/>
                <w:lang w:val="en-GB" w:eastAsia="ru-RU"/>
              </w:rPr>
              <w:t xml:space="preserve">nch </w:t>
            </w:r>
            <w:r w:rsidR="00446A29" w:rsidRPr="007B0FD1">
              <w:rPr>
                <w:rFonts w:ascii="Cambria" w:eastAsia="Times New Roman" w:hAnsi="Cambria" w:cs="Times New Roman"/>
                <w:color w:val="000000"/>
                <w:sz w:val="18"/>
                <w:szCs w:val="18"/>
                <w:lang w:val="en-GB" w:eastAsia="ru-RU"/>
              </w:rPr>
              <w:t>of the Kazakhstan</w:t>
            </w:r>
            <w:r w:rsidR="00F72986">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China pipeline will </w:t>
            </w:r>
            <w:r w:rsidR="00F72986">
              <w:rPr>
                <w:rFonts w:ascii="Cambria" w:eastAsia="Times New Roman" w:hAnsi="Cambria" w:cs="Times New Roman"/>
                <w:color w:val="000000"/>
                <w:sz w:val="18"/>
                <w:szCs w:val="18"/>
                <w:lang w:val="en-GB" w:eastAsia="ru-RU"/>
              </w:rPr>
              <w:t xml:space="preserve">also </w:t>
            </w:r>
            <w:r w:rsidR="00446A29" w:rsidRPr="007B0FD1">
              <w:rPr>
                <w:rFonts w:ascii="Cambria" w:eastAsia="Times New Roman" w:hAnsi="Cambria" w:cs="Times New Roman"/>
                <w:color w:val="000000"/>
                <w:sz w:val="18"/>
                <w:szCs w:val="18"/>
                <w:lang w:val="en-GB" w:eastAsia="ru-RU"/>
              </w:rPr>
              <w:t xml:space="preserve">allow </w:t>
            </w:r>
            <w:r w:rsidR="00F72986">
              <w:rPr>
                <w:rFonts w:ascii="Cambria" w:eastAsia="Times New Roman" w:hAnsi="Cambria" w:cs="Times New Roman"/>
                <w:color w:val="000000"/>
                <w:sz w:val="18"/>
                <w:szCs w:val="18"/>
                <w:lang w:val="en-GB" w:eastAsia="ru-RU"/>
              </w:rPr>
              <w:t xml:space="preserve">for the arrival of gas </w:t>
            </w:r>
            <w:r w:rsidR="00446A29" w:rsidRPr="007B0FD1">
              <w:rPr>
                <w:rFonts w:ascii="Cambria" w:eastAsia="Times New Roman" w:hAnsi="Cambria" w:cs="Times New Roman"/>
                <w:color w:val="000000"/>
                <w:sz w:val="18"/>
                <w:szCs w:val="18"/>
                <w:lang w:val="en-GB" w:eastAsia="ru-RU"/>
              </w:rPr>
              <w:t xml:space="preserve">to more than 500 </w:t>
            </w:r>
            <w:r w:rsidR="00F72986">
              <w:rPr>
                <w:rFonts w:ascii="Cambria" w:eastAsia="Times New Roman" w:hAnsi="Cambria" w:cs="Times New Roman"/>
                <w:color w:val="000000"/>
                <w:sz w:val="18"/>
                <w:szCs w:val="18"/>
                <w:lang w:val="en-GB" w:eastAsia="ru-RU"/>
              </w:rPr>
              <w:t>communities</w:t>
            </w:r>
            <w:r w:rsidR="00446A29" w:rsidRPr="007B0FD1">
              <w:rPr>
                <w:rFonts w:ascii="Cambria" w:eastAsia="Times New Roman" w:hAnsi="Cambria" w:cs="Times New Roman"/>
                <w:color w:val="000000"/>
                <w:sz w:val="18"/>
                <w:szCs w:val="18"/>
                <w:lang w:val="en-GB" w:eastAsia="ru-RU"/>
              </w:rPr>
              <w:t xml:space="preserve"> in Kazakhstan.</w:t>
            </w:r>
          </w:p>
          <w:p w14:paraId="354E3677" w14:textId="77777777" w:rsidR="00233767" w:rsidRPr="007B0FD1" w:rsidRDefault="00233767" w:rsidP="006665B1">
            <w:pPr>
              <w:spacing w:line="240" w:lineRule="auto"/>
              <w:rPr>
                <w:rFonts w:ascii="Cambria" w:eastAsia="Times New Roman" w:hAnsi="Cambria" w:cs="Times New Roman"/>
                <w:color w:val="000000"/>
                <w:sz w:val="18"/>
                <w:szCs w:val="18"/>
                <w:lang w:val="en-GB" w:eastAsia="ru-RU"/>
              </w:rPr>
            </w:pPr>
          </w:p>
          <w:p w14:paraId="22915D31" w14:textId="48DF258F"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w:t>
            </w:r>
            <w:r w:rsidR="00480C4B" w:rsidRPr="007B0FD1">
              <w:rPr>
                <w:rFonts w:ascii="Cambria" w:eastAsia="Times New Roman" w:hAnsi="Cambria" w:cs="Times New Roman"/>
                <w:color w:val="000000"/>
                <w:sz w:val="18"/>
                <w:szCs w:val="18"/>
                <w:lang w:val="en-GB" w:eastAsia="ru-RU"/>
              </w:rPr>
              <w:t>t</w:t>
            </w:r>
            <w:r w:rsidR="00480C4B"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00480C4B" w:rsidRPr="007B0FD1">
              <w:rPr>
                <w:rFonts w:asciiTheme="majorHAnsi" w:eastAsia="Times New Roman" w:hAnsiTheme="majorHAnsi" w:cs="Calibri"/>
                <w:color w:val="000000"/>
                <w:sz w:val="18"/>
                <w:szCs w:val="18"/>
                <w:lang w:val="en-GB" w:eastAsia="uz-Latn-UZ"/>
              </w:rPr>
              <w:t xml:space="preserve"> as a BRI project</w:t>
            </w:r>
            <w:r w:rsidR="00F72986">
              <w:rPr>
                <w:rFonts w:asciiTheme="majorHAnsi" w:eastAsia="Times New Roman" w:hAnsiTheme="majorHAnsi" w:cs="Calibri"/>
                <w:color w:val="000000"/>
                <w:sz w:val="18"/>
                <w:szCs w:val="18"/>
                <w:lang w:val="en-GB" w:eastAsia="uz-Latn-UZ"/>
              </w:rPr>
              <w:t>,</w:t>
            </w:r>
            <w:r w:rsidR="00F72986"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but it is part of the regional project </w:t>
            </w:r>
            <w:r w:rsidR="00F72986">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Turkmenistan</w:t>
            </w:r>
            <w:r w:rsidR="00F72986">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Uzbekistan</w:t>
            </w:r>
            <w:r w:rsidR="00F72986">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Kazakhstan</w:t>
            </w:r>
            <w:r w:rsidR="00F72986">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China </w:t>
            </w:r>
            <w:r w:rsidR="00F72986">
              <w:rPr>
                <w:rFonts w:ascii="Cambria" w:eastAsia="Times New Roman" w:hAnsi="Cambria" w:cs="Times New Roman"/>
                <w:color w:val="000000"/>
                <w:sz w:val="18"/>
                <w:szCs w:val="18"/>
                <w:lang w:val="en-GB" w:eastAsia="ru-RU"/>
              </w:rPr>
              <w:t>g</w:t>
            </w:r>
            <w:r w:rsidR="00F72986" w:rsidRPr="007B0FD1">
              <w:rPr>
                <w:rFonts w:ascii="Cambria" w:eastAsia="Times New Roman" w:hAnsi="Cambria" w:cs="Times New Roman"/>
                <w:color w:val="000000"/>
                <w:sz w:val="18"/>
                <w:szCs w:val="18"/>
                <w:lang w:val="en-GB" w:eastAsia="ru-RU"/>
              </w:rPr>
              <w:t xml:space="preserve">as </w:t>
            </w:r>
            <w:r w:rsidR="00F72986">
              <w:rPr>
                <w:rFonts w:ascii="Cambria" w:eastAsia="Times New Roman" w:hAnsi="Cambria" w:cs="Times New Roman"/>
                <w:color w:val="000000"/>
                <w:sz w:val="18"/>
                <w:szCs w:val="18"/>
                <w:lang w:val="en-GB" w:eastAsia="ru-RU"/>
              </w:rPr>
              <w:t>p</w:t>
            </w:r>
            <w:r w:rsidR="00F72986" w:rsidRPr="007B0FD1">
              <w:rPr>
                <w:rFonts w:ascii="Cambria" w:eastAsia="Times New Roman" w:hAnsi="Cambria" w:cs="Times New Roman"/>
                <w:color w:val="000000"/>
                <w:sz w:val="18"/>
                <w:szCs w:val="18"/>
                <w:lang w:val="en-GB" w:eastAsia="ru-RU"/>
              </w:rPr>
              <w:t>ipeline</w:t>
            </w:r>
            <w:r w:rsidR="00F72986">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r w:rsidR="00F72986">
              <w:rPr>
                <w:rFonts w:ascii="Cambria" w:eastAsia="Times New Roman" w:hAnsi="Cambria" w:cs="Times New Roman"/>
                <w:color w:val="000000"/>
                <w:sz w:val="18"/>
                <w:szCs w:val="18"/>
                <w:lang w:val="en-GB" w:eastAsia="ru-RU"/>
              </w:rPr>
              <w:t>w</w:t>
            </w:r>
            <w:r w:rsidR="00F72986" w:rsidRPr="007B0FD1">
              <w:rPr>
                <w:rFonts w:ascii="Cambria" w:eastAsia="Times New Roman" w:hAnsi="Cambria" w:cs="Times New Roman"/>
                <w:color w:val="000000"/>
                <w:sz w:val="18"/>
                <w:szCs w:val="18"/>
                <w:lang w:val="en-GB" w:eastAsia="ru-RU"/>
              </w:rPr>
              <w:t xml:space="preserve">hich </w:t>
            </w:r>
            <w:r w:rsidRPr="007B0FD1">
              <w:rPr>
                <w:rFonts w:ascii="Cambria" w:eastAsia="Times New Roman" w:hAnsi="Cambria" w:cs="Times New Roman"/>
                <w:color w:val="000000"/>
                <w:sz w:val="18"/>
                <w:szCs w:val="18"/>
                <w:lang w:val="en-GB" w:eastAsia="ru-RU"/>
              </w:rPr>
              <w:t xml:space="preserve">is also known as </w:t>
            </w:r>
            <w:r w:rsidR="00E22B97">
              <w:rPr>
                <w:rFonts w:ascii="Cambria" w:eastAsia="Times New Roman" w:hAnsi="Cambria" w:cs="Times New Roman"/>
                <w:color w:val="000000"/>
                <w:sz w:val="18"/>
                <w:szCs w:val="18"/>
                <w:lang w:val="en-GB" w:eastAsia="ru-RU"/>
              </w:rPr>
              <w:t>the “e</w:t>
            </w:r>
            <w:r w:rsidR="00E22B97" w:rsidRPr="007B0FD1">
              <w:rPr>
                <w:rFonts w:ascii="Cambria" w:eastAsia="Times New Roman" w:hAnsi="Cambria" w:cs="Times New Roman"/>
                <w:color w:val="000000"/>
                <w:sz w:val="18"/>
                <w:szCs w:val="18"/>
                <w:lang w:val="en-GB" w:eastAsia="ru-RU"/>
              </w:rPr>
              <w:t xml:space="preserve">nergy </w:t>
            </w:r>
            <w:r w:rsidR="00E22B97">
              <w:rPr>
                <w:rFonts w:ascii="Cambria" w:eastAsia="Times New Roman" w:hAnsi="Cambria" w:cs="Times New Roman"/>
                <w:color w:val="000000"/>
                <w:sz w:val="18"/>
                <w:szCs w:val="18"/>
                <w:lang w:val="en-GB" w:eastAsia="ru-RU"/>
              </w:rPr>
              <w:t>s</w:t>
            </w:r>
            <w:r w:rsidR="00E22B97" w:rsidRPr="007B0FD1">
              <w:rPr>
                <w:rFonts w:ascii="Cambria" w:eastAsia="Times New Roman" w:hAnsi="Cambria" w:cs="Times New Roman"/>
                <w:color w:val="000000"/>
                <w:sz w:val="18"/>
                <w:szCs w:val="18"/>
                <w:lang w:val="en-GB" w:eastAsia="ru-RU"/>
              </w:rPr>
              <w:t xml:space="preserve">ilk </w:t>
            </w:r>
            <w:r w:rsidR="00E22B97">
              <w:rPr>
                <w:rFonts w:ascii="Cambria" w:eastAsia="Times New Roman" w:hAnsi="Cambria" w:cs="Times New Roman"/>
                <w:color w:val="000000"/>
                <w:sz w:val="18"/>
                <w:szCs w:val="18"/>
                <w:lang w:val="en-GB" w:eastAsia="ru-RU"/>
              </w:rPr>
              <w:t>w</w:t>
            </w:r>
            <w:r w:rsidR="00E22B97" w:rsidRPr="007B0FD1">
              <w:rPr>
                <w:rFonts w:ascii="Cambria" w:eastAsia="Times New Roman" w:hAnsi="Cambria" w:cs="Times New Roman"/>
                <w:color w:val="000000"/>
                <w:sz w:val="18"/>
                <w:szCs w:val="18"/>
                <w:lang w:val="en-GB" w:eastAsia="ru-RU"/>
              </w:rPr>
              <w:t>ay</w:t>
            </w:r>
            <w:r w:rsidR="00E22B97">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p>
        </w:tc>
        <w:tc>
          <w:tcPr>
            <w:tcW w:w="1276" w:type="dxa"/>
            <w:shd w:val="clear" w:color="auto" w:fill="auto"/>
            <w:tcMar>
              <w:left w:w="57" w:type="dxa"/>
              <w:right w:w="57" w:type="dxa"/>
            </w:tcMar>
            <w:hideMark/>
          </w:tcPr>
          <w:p w14:paraId="3DB0F505"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Regional</w:t>
            </w:r>
          </w:p>
        </w:tc>
        <w:tc>
          <w:tcPr>
            <w:tcW w:w="1276" w:type="dxa"/>
            <w:shd w:val="clear" w:color="auto" w:fill="auto"/>
            <w:tcMar>
              <w:left w:w="57" w:type="dxa"/>
              <w:right w:w="57" w:type="dxa"/>
            </w:tcMar>
            <w:hideMark/>
          </w:tcPr>
          <w:p w14:paraId="48B4A0F3"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661D6642" w14:textId="77777777" w:rsidTr="009817ED">
        <w:trPr>
          <w:trHeight w:val="1134"/>
          <w:jc w:val="center"/>
        </w:trPr>
        <w:tc>
          <w:tcPr>
            <w:tcW w:w="1134" w:type="dxa"/>
            <w:shd w:val="clear" w:color="auto" w:fill="auto"/>
            <w:tcMar>
              <w:left w:w="57" w:type="dxa"/>
              <w:right w:w="57" w:type="dxa"/>
            </w:tcMar>
            <w:hideMark/>
          </w:tcPr>
          <w:p w14:paraId="3BC6D4DA"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2009</w:t>
            </w:r>
          </w:p>
        </w:tc>
        <w:tc>
          <w:tcPr>
            <w:tcW w:w="2126" w:type="dxa"/>
          </w:tcPr>
          <w:p w14:paraId="13A2D488" w14:textId="0B1222CF"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the first branch of </w:t>
            </w:r>
            <w:r w:rsidR="00581F70">
              <w:rPr>
                <w:rFonts w:ascii="Cambria" w:eastAsia="Times New Roman" w:hAnsi="Cambria" w:cs="Times New Roman"/>
                <w:bCs/>
                <w:iCs/>
                <w:color w:val="000000"/>
                <w:sz w:val="18"/>
                <w:szCs w:val="18"/>
                <w:lang w:val="en-GB" w:eastAsia="ru-RU"/>
              </w:rPr>
              <w:t xml:space="preserve">the </w:t>
            </w:r>
            <w:r w:rsidRPr="007B0FD1">
              <w:rPr>
                <w:rFonts w:ascii="Cambria" w:eastAsia="Times New Roman" w:hAnsi="Cambria" w:cs="Times New Roman"/>
                <w:bCs/>
                <w:iCs/>
                <w:color w:val="000000"/>
                <w:sz w:val="18"/>
                <w:szCs w:val="18"/>
                <w:lang w:val="en-GB" w:eastAsia="ru-RU"/>
              </w:rPr>
              <w:t>Kazakhstan</w:t>
            </w:r>
            <w:r w:rsidR="00581F70">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China gas pipeline</w:t>
            </w:r>
            <w:r w:rsidR="00581F70">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 </w:t>
            </w:r>
          </w:p>
        </w:tc>
        <w:tc>
          <w:tcPr>
            <w:tcW w:w="2126" w:type="dxa"/>
            <w:shd w:val="clear" w:color="auto" w:fill="auto"/>
            <w:tcMar>
              <w:left w:w="57" w:type="dxa"/>
              <w:right w:w="57" w:type="dxa"/>
            </w:tcMar>
            <w:hideMark/>
          </w:tcPr>
          <w:p w14:paraId="7F9B0159" w14:textId="77777777" w:rsidR="005034AC"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36013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7.5 </w:t>
            </w:r>
            <w:r w:rsidR="00F90DE7">
              <w:rPr>
                <w:rFonts w:ascii="Cambria" w:eastAsia="Times New Roman" w:hAnsi="Cambria" w:cs="Times New Roman"/>
                <w:color w:val="000000"/>
                <w:sz w:val="18"/>
                <w:szCs w:val="18"/>
                <w:lang w:val="en-GB" w:eastAsia="ru-RU"/>
              </w:rPr>
              <w:t>bln</w:t>
            </w:r>
            <w:r w:rsidRPr="007B0FD1">
              <w:rPr>
                <w:rFonts w:ascii="Cambria" w:eastAsia="Times New Roman" w:hAnsi="Cambria" w:cs="Times New Roman"/>
                <w:color w:val="000000"/>
                <w:sz w:val="18"/>
                <w:szCs w:val="18"/>
                <w:lang w:val="en-GB" w:eastAsia="ru-RU"/>
              </w:rPr>
              <w:t xml:space="preserve"> USD</w:t>
            </w:r>
            <w:r w:rsidR="00BE2366">
              <w:rPr>
                <w:rFonts w:ascii="Cambria" w:eastAsia="Times New Roman" w:hAnsi="Cambria" w:cs="Times New Roman"/>
                <w:color w:val="000000"/>
                <w:sz w:val="18"/>
                <w:szCs w:val="18"/>
                <w:lang w:val="en-GB" w:eastAsia="ru-RU"/>
              </w:rPr>
              <w:t xml:space="preserve">. </w:t>
            </w:r>
          </w:p>
          <w:p w14:paraId="198B4966" w14:textId="69190328" w:rsidR="0036013F" w:rsidRDefault="00BE2366"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00446A29" w:rsidRPr="007B0FD1">
              <w:rPr>
                <w:rFonts w:ascii="Cambria" w:eastAsia="Times New Roman" w:hAnsi="Cambria" w:cs="Times New Roman"/>
                <w:color w:val="000000"/>
                <w:sz w:val="18"/>
                <w:szCs w:val="18"/>
                <w:lang w:val="en-GB" w:eastAsia="ru-RU"/>
              </w:rPr>
              <w:t xml:space="preserve"> </w:t>
            </w:r>
          </w:p>
          <w:p w14:paraId="2D6571F1" w14:textId="1E4A6123" w:rsidR="0036013F" w:rsidRDefault="0036013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446A29" w:rsidRPr="007B0FD1">
              <w:rPr>
                <w:rFonts w:ascii="Cambria" w:eastAsia="Times New Roman" w:hAnsi="Cambria" w:cs="Times New Roman"/>
                <w:color w:val="000000"/>
                <w:sz w:val="18"/>
                <w:szCs w:val="18"/>
                <w:lang w:val="en-GB" w:eastAsia="ru-RU"/>
              </w:rPr>
              <w:t xml:space="preserve">Loans from China </w:t>
            </w:r>
            <w:r>
              <w:rPr>
                <w:rFonts w:ascii="Cambria" w:eastAsia="Times New Roman" w:hAnsi="Cambria" w:cs="Times New Roman"/>
                <w:color w:val="000000"/>
                <w:sz w:val="18"/>
                <w:szCs w:val="18"/>
                <w:lang w:val="en-GB" w:eastAsia="ru-RU"/>
              </w:rPr>
              <w:t>D</w:t>
            </w:r>
            <w:r w:rsidRPr="007B0FD1">
              <w:rPr>
                <w:rFonts w:ascii="Cambria" w:eastAsia="Times New Roman" w:hAnsi="Cambria" w:cs="Times New Roman"/>
                <w:color w:val="000000"/>
                <w:sz w:val="18"/>
                <w:szCs w:val="18"/>
                <w:lang w:val="en-GB" w:eastAsia="ru-RU"/>
              </w:rPr>
              <w:t xml:space="preserve">evelopment </w:t>
            </w:r>
            <w:r>
              <w:rPr>
                <w:rFonts w:ascii="Cambria" w:eastAsia="Times New Roman" w:hAnsi="Cambria" w:cs="Times New Roman"/>
                <w:color w:val="000000"/>
                <w:sz w:val="18"/>
                <w:szCs w:val="18"/>
                <w:lang w:val="en-GB" w:eastAsia="ru-RU"/>
              </w:rPr>
              <w:t>B</w:t>
            </w:r>
            <w:r w:rsidRPr="007B0FD1">
              <w:rPr>
                <w:rFonts w:ascii="Cambria" w:eastAsia="Times New Roman" w:hAnsi="Cambria" w:cs="Times New Roman"/>
                <w:color w:val="000000"/>
                <w:sz w:val="18"/>
                <w:szCs w:val="18"/>
                <w:lang w:val="en-GB" w:eastAsia="ru-RU"/>
              </w:rPr>
              <w:t>ank</w:t>
            </w:r>
            <w:r>
              <w:rPr>
                <w:rFonts w:ascii="Cambria" w:eastAsia="Times New Roman" w:hAnsi="Cambria" w:cs="Times New Roman"/>
                <w:color w:val="000000"/>
                <w:sz w:val="18"/>
                <w:szCs w:val="18"/>
                <w:lang w:val="en-GB" w:eastAsia="ru-RU"/>
              </w:rPr>
              <w:t>;</w:t>
            </w:r>
          </w:p>
          <w:p w14:paraId="55E076AD" w14:textId="585B6A91" w:rsidR="00446A29" w:rsidRPr="007B0FD1" w:rsidRDefault="0036013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446A29" w:rsidRPr="007B0FD1">
              <w:rPr>
                <w:rFonts w:ascii="Cambria" w:eastAsia="Times New Roman" w:hAnsi="Cambria" w:cs="Times New Roman"/>
                <w:color w:val="000000"/>
                <w:sz w:val="18"/>
                <w:szCs w:val="18"/>
                <w:lang w:val="en-GB" w:eastAsia="ru-RU"/>
              </w:rPr>
              <w:t xml:space="preserve">The construction was </w:t>
            </w:r>
            <w:r>
              <w:rPr>
                <w:rFonts w:ascii="Cambria" w:eastAsia="Times New Roman" w:hAnsi="Cambria" w:cs="Times New Roman"/>
                <w:color w:val="000000"/>
                <w:sz w:val="18"/>
                <w:szCs w:val="18"/>
                <w:lang w:val="en-GB" w:eastAsia="ru-RU"/>
              </w:rPr>
              <w:t>carried out</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by the </w:t>
            </w:r>
            <w:r>
              <w:rPr>
                <w:rFonts w:ascii="Cambria" w:eastAsia="Times New Roman" w:hAnsi="Cambria" w:cs="Times New Roman"/>
                <w:color w:val="000000"/>
                <w:sz w:val="18"/>
                <w:szCs w:val="18"/>
                <w:lang w:val="en-GB" w:eastAsia="ru-RU"/>
              </w:rPr>
              <w:t>j</w:t>
            </w:r>
            <w:r w:rsidRPr="007B0FD1">
              <w:rPr>
                <w:rFonts w:ascii="Cambria" w:eastAsia="Times New Roman" w:hAnsi="Cambria" w:cs="Times New Roman"/>
                <w:color w:val="000000"/>
                <w:sz w:val="18"/>
                <w:szCs w:val="18"/>
                <w:lang w:val="en-GB" w:eastAsia="ru-RU"/>
              </w:rPr>
              <w:t xml:space="preserve">oint </w:t>
            </w:r>
            <w:r>
              <w:rPr>
                <w:rFonts w:ascii="Cambria" w:eastAsia="Times New Roman" w:hAnsi="Cambria" w:cs="Times New Roman"/>
                <w:color w:val="000000"/>
                <w:sz w:val="18"/>
                <w:szCs w:val="18"/>
                <w:lang w:val="en-GB" w:eastAsia="ru-RU"/>
              </w:rPr>
              <w:t>venture</w:t>
            </w:r>
            <w:r w:rsidR="00446A29" w:rsidRPr="007B0FD1">
              <w:rPr>
                <w:rFonts w:ascii="Cambria" w:eastAsia="Times New Roman" w:hAnsi="Cambria" w:cs="Times New Roman"/>
                <w:color w:val="000000"/>
                <w:sz w:val="18"/>
                <w:szCs w:val="18"/>
                <w:lang w:val="en-GB" w:eastAsia="ru-RU"/>
              </w:rPr>
              <w:t xml:space="preserve"> Asian Gas Pipeline</w:t>
            </w:r>
            <w:r>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which was created by KazMuna</w:t>
            </w:r>
            <w:r w:rsidR="008A1426">
              <w:rPr>
                <w:rFonts w:ascii="Cambria" w:eastAsia="Times New Roman" w:hAnsi="Cambria" w:cs="Times New Roman"/>
                <w:color w:val="000000"/>
                <w:sz w:val="18"/>
                <w:szCs w:val="18"/>
                <w:lang w:val="en-GB" w:eastAsia="ru-RU"/>
              </w:rPr>
              <w:t>y</w:t>
            </w:r>
            <w:r w:rsidR="00446A29" w:rsidRPr="007B0FD1">
              <w:rPr>
                <w:rFonts w:ascii="Cambria" w:eastAsia="Times New Roman" w:hAnsi="Cambria" w:cs="Times New Roman"/>
                <w:color w:val="000000"/>
                <w:sz w:val="18"/>
                <w:szCs w:val="18"/>
                <w:lang w:val="en-GB" w:eastAsia="ru-RU"/>
              </w:rPr>
              <w:t xml:space="preserve">Gaz and TransAsiaPipeline </w:t>
            </w:r>
            <w:r w:rsidR="00446A29" w:rsidRPr="007B0FD1">
              <w:rPr>
                <w:rFonts w:ascii="Cambria" w:eastAsia="Times New Roman" w:hAnsi="Cambria" w:cs="Times New Roman"/>
                <w:color w:val="000000"/>
                <w:sz w:val="18"/>
                <w:szCs w:val="18"/>
                <w:lang w:val="en-GB" w:eastAsia="ru-RU"/>
              </w:rPr>
              <w:lastRenderedPageBreak/>
              <w:t>Limited (Subsidiary of CNPC)</w:t>
            </w:r>
            <w:r>
              <w:rPr>
                <w:rFonts w:ascii="Cambria" w:eastAsia="Times New Roman" w:hAnsi="Cambria" w:cs="Times New Roman"/>
                <w:color w:val="000000"/>
                <w:sz w:val="18"/>
                <w:szCs w:val="18"/>
                <w:lang w:val="en-GB" w:eastAsia="ru-RU"/>
              </w:rPr>
              <w:t>.</w:t>
            </w:r>
          </w:p>
        </w:tc>
        <w:tc>
          <w:tcPr>
            <w:tcW w:w="5524" w:type="dxa"/>
          </w:tcPr>
          <w:p w14:paraId="08DA674F" w14:textId="3D5ABE2B" w:rsidR="00446A29" w:rsidRPr="007B0FD1" w:rsidRDefault="00480C4B"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lastRenderedPageBreak/>
              <w:t>Strategic:</w:t>
            </w:r>
            <w:r w:rsidR="00446A29" w:rsidRPr="007B0FD1">
              <w:rPr>
                <w:rFonts w:ascii="Cambria" w:eastAsia="Times New Roman" w:hAnsi="Cambria" w:cs="Times New Roman"/>
                <w:color w:val="000000"/>
                <w:sz w:val="18"/>
                <w:szCs w:val="18"/>
                <w:lang w:val="en-GB" w:eastAsia="ru-RU"/>
              </w:rPr>
              <w:t xml:space="preserve"> Kazakhstan obtained an opportunity to deliver its gas to international markets. The </w:t>
            </w:r>
            <w:r w:rsidR="00115AE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energy silk</w:t>
            </w:r>
            <w:r w:rsidR="00E22B97">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way project</w:t>
            </w:r>
            <w:r w:rsidR="00115AEF">
              <w:rPr>
                <w:rFonts w:ascii="Cambria" w:eastAsia="Times New Roman" w:hAnsi="Cambria" w:cs="Times New Roman"/>
                <w:color w:val="000000"/>
                <w:sz w:val="18"/>
                <w:szCs w:val="18"/>
                <w:lang w:val="en-GB" w:eastAsia="ru-RU"/>
              </w:rPr>
              <w:t>”</w:t>
            </w:r>
            <w:r w:rsidR="00115AEF"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is the first project that ends the </w:t>
            </w:r>
            <w:r w:rsidR="00115AEF">
              <w:rPr>
                <w:rFonts w:ascii="Cambria" w:eastAsia="Times New Roman" w:hAnsi="Cambria" w:cs="Times New Roman"/>
                <w:color w:val="000000"/>
                <w:sz w:val="18"/>
                <w:szCs w:val="18"/>
                <w:lang w:val="en-GB" w:eastAsia="ru-RU"/>
              </w:rPr>
              <w:t>m</w:t>
            </w:r>
            <w:r w:rsidR="00115AEF" w:rsidRPr="007B0FD1">
              <w:rPr>
                <w:rFonts w:ascii="Cambria" w:eastAsia="Times New Roman" w:hAnsi="Cambria" w:cs="Times New Roman"/>
                <w:color w:val="000000"/>
                <w:sz w:val="18"/>
                <w:szCs w:val="18"/>
                <w:lang w:val="en-GB" w:eastAsia="ru-RU"/>
              </w:rPr>
              <w:t xml:space="preserve">onopolistic </w:t>
            </w:r>
            <w:r w:rsidR="00446A29" w:rsidRPr="007B0FD1">
              <w:rPr>
                <w:rFonts w:ascii="Cambria" w:eastAsia="Times New Roman" w:hAnsi="Cambria" w:cs="Times New Roman"/>
                <w:color w:val="000000"/>
                <w:sz w:val="18"/>
                <w:szCs w:val="18"/>
                <w:lang w:val="en-GB" w:eastAsia="ru-RU"/>
              </w:rPr>
              <w:t xml:space="preserve">power of Russia </w:t>
            </w:r>
            <w:r w:rsidR="00115AEF">
              <w:rPr>
                <w:rFonts w:ascii="Cambria" w:eastAsia="Times New Roman" w:hAnsi="Cambria" w:cs="Times New Roman"/>
                <w:color w:val="000000"/>
                <w:sz w:val="18"/>
                <w:szCs w:val="18"/>
                <w:lang w:val="en-GB" w:eastAsia="ru-RU"/>
              </w:rPr>
              <w:t>over g</w:t>
            </w:r>
            <w:r w:rsidR="00446A29" w:rsidRPr="007B0FD1">
              <w:rPr>
                <w:rFonts w:ascii="Cambria" w:eastAsia="Times New Roman" w:hAnsi="Cambria" w:cs="Times New Roman"/>
                <w:color w:val="000000"/>
                <w:sz w:val="18"/>
                <w:szCs w:val="18"/>
                <w:lang w:val="en-GB" w:eastAsia="ru-RU"/>
              </w:rPr>
              <w:t xml:space="preserve">as exports. </w:t>
            </w:r>
          </w:p>
          <w:p w14:paraId="148C535E" w14:textId="77777777" w:rsidR="00233767" w:rsidRPr="007B0FD1" w:rsidRDefault="00233767" w:rsidP="006665B1">
            <w:pPr>
              <w:spacing w:line="240" w:lineRule="auto"/>
              <w:rPr>
                <w:rFonts w:ascii="Cambria" w:eastAsia="Times New Roman" w:hAnsi="Cambria" w:cs="Times New Roman"/>
                <w:color w:val="000000"/>
                <w:sz w:val="18"/>
                <w:szCs w:val="18"/>
                <w:lang w:val="en-GB" w:eastAsia="ru-RU"/>
              </w:rPr>
            </w:pPr>
          </w:p>
          <w:p w14:paraId="1F35AFA1" w14:textId="33B0C873" w:rsidR="00446A29" w:rsidRPr="007B0FD1" w:rsidRDefault="00480C4B"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Not</w:t>
            </w:r>
            <w:r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00115AEF">
              <w:rPr>
                <w:rFonts w:asciiTheme="majorHAnsi" w:eastAsia="Times New Roman" w:hAnsiTheme="majorHAnsi" w:cs="Calibri"/>
                <w:color w:val="000000"/>
                <w:sz w:val="18"/>
                <w:szCs w:val="18"/>
                <w:lang w:val="en-GB" w:eastAsia="uz-Latn-UZ"/>
              </w:rPr>
              <w:t>,</w:t>
            </w:r>
            <w:r w:rsidR="00115AEF" w:rsidRPr="007B0FD1">
              <w:rPr>
                <w:rFonts w:ascii="Cambria" w:eastAsia="Times New Roman" w:hAnsi="Cambria" w:cs="Times New Roman"/>
                <w:color w:val="000000"/>
                <w:sz w:val="18"/>
                <w:szCs w:val="18"/>
                <w:lang w:val="en-GB" w:eastAsia="ru-RU"/>
              </w:rPr>
              <w:t xml:space="preserve"> </w:t>
            </w:r>
            <w:r w:rsidR="00115AEF">
              <w:rPr>
                <w:rFonts w:ascii="Cambria" w:eastAsia="Times New Roman" w:hAnsi="Cambria" w:cs="Times New Roman"/>
                <w:color w:val="000000"/>
                <w:sz w:val="18"/>
                <w:szCs w:val="18"/>
                <w:lang w:val="en-GB" w:eastAsia="ru-RU"/>
              </w:rPr>
              <w:t>b</w:t>
            </w:r>
            <w:r w:rsidR="00115AEF" w:rsidRPr="007B0FD1">
              <w:rPr>
                <w:rFonts w:ascii="Cambria" w:eastAsia="Times New Roman" w:hAnsi="Cambria" w:cs="Times New Roman"/>
                <w:color w:val="000000"/>
                <w:sz w:val="18"/>
                <w:szCs w:val="18"/>
                <w:lang w:val="en-GB" w:eastAsia="ru-RU"/>
              </w:rPr>
              <w:t xml:space="preserve">ut </w:t>
            </w:r>
            <w:r w:rsidR="00446A29" w:rsidRPr="007B0FD1">
              <w:rPr>
                <w:rFonts w:ascii="Cambria" w:eastAsia="Times New Roman" w:hAnsi="Cambria" w:cs="Times New Roman"/>
                <w:color w:val="000000"/>
                <w:sz w:val="18"/>
                <w:szCs w:val="18"/>
                <w:lang w:val="en-GB" w:eastAsia="ru-RU"/>
              </w:rPr>
              <w:t xml:space="preserve">it is </w:t>
            </w:r>
            <w:r w:rsidR="00115AEF">
              <w:rPr>
                <w:rFonts w:ascii="Cambria" w:eastAsia="Times New Roman" w:hAnsi="Cambria" w:cs="Times New Roman"/>
                <w:color w:val="000000"/>
                <w:sz w:val="18"/>
                <w:szCs w:val="18"/>
                <w:lang w:val="en-GB" w:eastAsia="ru-RU"/>
              </w:rPr>
              <w:t>a</w:t>
            </w:r>
            <w:r w:rsidR="00115AEF"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part of the regional project </w:t>
            </w:r>
            <w:r w:rsidR="00E22B97">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Turkmenistan</w:t>
            </w:r>
            <w:r w:rsidR="00E22B97">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Uzbekistan</w:t>
            </w:r>
            <w:r w:rsidR="00E22B97">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Kazakhstan</w:t>
            </w:r>
            <w:r w:rsidR="00E22B97">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China </w:t>
            </w:r>
            <w:r w:rsidR="00115AEF">
              <w:rPr>
                <w:rFonts w:ascii="Cambria" w:eastAsia="Times New Roman" w:hAnsi="Cambria" w:cs="Times New Roman"/>
                <w:color w:val="000000"/>
                <w:sz w:val="18"/>
                <w:szCs w:val="18"/>
                <w:lang w:val="en-GB" w:eastAsia="ru-RU"/>
              </w:rPr>
              <w:t>g</w:t>
            </w:r>
            <w:r w:rsidR="00115AEF" w:rsidRPr="007B0FD1">
              <w:rPr>
                <w:rFonts w:ascii="Cambria" w:eastAsia="Times New Roman" w:hAnsi="Cambria" w:cs="Times New Roman"/>
                <w:color w:val="000000"/>
                <w:sz w:val="18"/>
                <w:szCs w:val="18"/>
                <w:lang w:val="en-GB" w:eastAsia="ru-RU"/>
              </w:rPr>
              <w:t xml:space="preserve">as </w:t>
            </w:r>
            <w:r w:rsidR="00115AEF">
              <w:rPr>
                <w:rFonts w:ascii="Cambria" w:eastAsia="Times New Roman" w:hAnsi="Cambria" w:cs="Times New Roman"/>
                <w:color w:val="000000"/>
                <w:sz w:val="18"/>
                <w:szCs w:val="18"/>
                <w:lang w:val="en-GB" w:eastAsia="ru-RU"/>
              </w:rPr>
              <w:t>p</w:t>
            </w:r>
            <w:r w:rsidR="00115AEF" w:rsidRPr="007B0FD1">
              <w:rPr>
                <w:rFonts w:ascii="Cambria" w:eastAsia="Times New Roman" w:hAnsi="Cambria" w:cs="Times New Roman"/>
                <w:color w:val="000000"/>
                <w:sz w:val="18"/>
                <w:szCs w:val="18"/>
                <w:lang w:val="en-GB" w:eastAsia="ru-RU"/>
              </w:rPr>
              <w:t>ipeline</w:t>
            </w:r>
            <w:r w:rsidR="00E22B97">
              <w:rPr>
                <w:rFonts w:ascii="Cambria" w:eastAsia="Times New Roman" w:hAnsi="Cambria" w:cs="Times New Roman"/>
                <w:color w:val="000000"/>
                <w:sz w:val="18"/>
                <w:szCs w:val="18"/>
                <w:lang w:val="en-GB" w:eastAsia="ru-RU"/>
              </w:rPr>
              <w:t>”, which</w:t>
            </w:r>
            <w:r w:rsidR="00446A29" w:rsidRPr="007B0FD1">
              <w:rPr>
                <w:rFonts w:ascii="Cambria" w:eastAsia="Times New Roman" w:hAnsi="Cambria" w:cs="Times New Roman"/>
                <w:color w:val="000000"/>
                <w:sz w:val="18"/>
                <w:szCs w:val="18"/>
                <w:lang w:val="en-GB" w:eastAsia="ru-RU"/>
              </w:rPr>
              <w:t xml:space="preserve"> is also known as </w:t>
            </w:r>
            <w:r w:rsidR="00E22B97">
              <w:rPr>
                <w:rFonts w:ascii="Cambria" w:eastAsia="Times New Roman" w:hAnsi="Cambria" w:cs="Times New Roman"/>
                <w:color w:val="000000"/>
                <w:sz w:val="18"/>
                <w:szCs w:val="18"/>
                <w:lang w:val="en-GB" w:eastAsia="ru-RU"/>
              </w:rPr>
              <w:t>the “e</w:t>
            </w:r>
            <w:r w:rsidR="00E22B97" w:rsidRPr="007B0FD1">
              <w:rPr>
                <w:rFonts w:ascii="Cambria" w:eastAsia="Times New Roman" w:hAnsi="Cambria" w:cs="Times New Roman"/>
                <w:color w:val="000000"/>
                <w:sz w:val="18"/>
                <w:szCs w:val="18"/>
                <w:lang w:val="en-GB" w:eastAsia="ru-RU"/>
              </w:rPr>
              <w:t xml:space="preserve">nergy </w:t>
            </w:r>
            <w:r w:rsidR="00E22B97">
              <w:rPr>
                <w:rFonts w:ascii="Cambria" w:eastAsia="Times New Roman" w:hAnsi="Cambria" w:cs="Times New Roman"/>
                <w:color w:val="000000"/>
                <w:sz w:val="18"/>
                <w:szCs w:val="18"/>
                <w:lang w:val="en-GB" w:eastAsia="ru-RU"/>
              </w:rPr>
              <w:t>s</w:t>
            </w:r>
            <w:r w:rsidR="00E22B97" w:rsidRPr="007B0FD1">
              <w:rPr>
                <w:rFonts w:ascii="Cambria" w:eastAsia="Times New Roman" w:hAnsi="Cambria" w:cs="Times New Roman"/>
                <w:color w:val="000000"/>
                <w:sz w:val="18"/>
                <w:szCs w:val="18"/>
                <w:lang w:val="en-GB" w:eastAsia="ru-RU"/>
              </w:rPr>
              <w:t xml:space="preserve">ilk </w:t>
            </w:r>
            <w:r w:rsidR="00E22B97">
              <w:rPr>
                <w:rFonts w:ascii="Cambria" w:eastAsia="Times New Roman" w:hAnsi="Cambria" w:cs="Times New Roman"/>
                <w:color w:val="000000"/>
                <w:sz w:val="18"/>
                <w:szCs w:val="18"/>
                <w:lang w:val="en-GB" w:eastAsia="ru-RU"/>
              </w:rPr>
              <w:t>w</w:t>
            </w:r>
            <w:r w:rsidR="00E22B97" w:rsidRPr="007B0FD1">
              <w:rPr>
                <w:rFonts w:ascii="Cambria" w:eastAsia="Times New Roman" w:hAnsi="Cambria" w:cs="Times New Roman"/>
                <w:color w:val="000000"/>
                <w:sz w:val="18"/>
                <w:szCs w:val="18"/>
                <w:lang w:val="en-GB" w:eastAsia="ru-RU"/>
              </w:rPr>
              <w:t>ay</w:t>
            </w:r>
            <w:r w:rsidR="00E22B97">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w:t>
            </w:r>
          </w:p>
        </w:tc>
        <w:tc>
          <w:tcPr>
            <w:tcW w:w="1276" w:type="dxa"/>
            <w:shd w:val="clear" w:color="auto" w:fill="auto"/>
            <w:tcMar>
              <w:left w:w="57" w:type="dxa"/>
              <w:right w:w="57" w:type="dxa"/>
            </w:tcMar>
            <w:hideMark/>
          </w:tcPr>
          <w:p w14:paraId="699F72BA"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Regional</w:t>
            </w:r>
          </w:p>
        </w:tc>
        <w:tc>
          <w:tcPr>
            <w:tcW w:w="1276" w:type="dxa"/>
            <w:shd w:val="clear" w:color="auto" w:fill="auto"/>
            <w:tcMar>
              <w:left w:w="57" w:type="dxa"/>
              <w:right w:w="57" w:type="dxa"/>
            </w:tcMar>
            <w:hideMark/>
          </w:tcPr>
          <w:p w14:paraId="25012F1A"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12726146" w14:textId="77777777" w:rsidTr="009817ED">
        <w:trPr>
          <w:trHeight w:val="1134"/>
          <w:jc w:val="center"/>
        </w:trPr>
        <w:tc>
          <w:tcPr>
            <w:tcW w:w="1134" w:type="dxa"/>
            <w:shd w:val="clear" w:color="auto" w:fill="auto"/>
            <w:tcMar>
              <w:left w:w="57" w:type="dxa"/>
              <w:right w:w="57" w:type="dxa"/>
            </w:tcMar>
            <w:hideMark/>
          </w:tcPr>
          <w:p w14:paraId="4BFCEF2D"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2006–2009</w:t>
            </w:r>
          </w:p>
        </w:tc>
        <w:tc>
          <w:tcPr>
            <w:tcW w:w="2126" w:type="dxa"/>
          </w:tcPr>
          <w:p w14:paraId="2DC0B9AE" w14:textId="12781410"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w:t>
            </w:r>
            <w:r w:rsidR="00E22B97">
              <w:rPr>
                <w:rFonts w:ascii="Cambria" w:eastAsia="Times New Roman" w:hAnsi="Cambria" w:cs="Times New Roman"/>
                <w:bCs/>
                <w:iCs/>
                <w:color w:val="000000"/>
                <w:sz w:val="18"/>
                <w:szCs w:val="18"/>
                <w:lang w:val="en-GB" w:eastAsia="ru-RU"/>
              </w:rPr>
              <w:t xml:space="preserve">the </w:t>
            </w:r>
            <w:r w:rsidRPr="007B0FD1">
              <w:rPr>
                <w:rFonts w:ascii="Cambria" w:eastAsia="Times New Roman" w:hAnsi="Cambria" w:cs="Times New Roman"/>
                <w:bCs/>
                <w:iCs/>
                <w:color w:val="000000"/>
                <w:sz w:val="18"/>
                <w:szCs w:val="18"/>
                <w:lang w:val="en-GB" w:eastAsia="ru-RU"/>
              </w:rPr>
              <w:t>oil pipeline</w:t>
            </w:r>
            <w:r w:rsidR="00E22B97">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 Kenkiyak</w:t>
            </w:r>
            <w:r w:rsidR="00E22B97">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Kumkol</w:t>
            </w:r>
            <w:r w:rsidR="00D90D2A">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3FA047EB" w14:textId="361410F0" w:rsidR="0036013F"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36013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850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5034AC">
              <w:rPr>
                <w:rFonts w:ascii="Cambria" w:eastAsia="Times New Roman" w:hAnsi="Cambria" w:cs="Times New Roman"/>
                <w:color w:val="000000"/>
                <w:sz w:val="18"/>
                <w:szCs w:val="18"/>
                <w:lang w:val="en-GB" w:eastAsia="ru-RU"/>
              </w:rPr>
              <w:t>.</w:t>
            </w:r>
          </w:p>
          <w:p w14:paraId="3ADA9078" w14:textId="03BDC080" w:rsidR="005034AC" w:rsidRDefault="005034AC"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p>
          <w:p w14:paraId="41707CF2" w14:textId="0A22C978" w:rsidR="00446A29" w:rsidRPr="007B0FD1" w:rsidRDefault="0036013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446A29" w:rsidRPr="007B0FD1">
              <w:rPr>
                <w:rFonts w:ascii="Cambria" w:eastAsia="Times New Roman" w:hAnsi="Cambria" w:cs="Times New Roman"/>
                <w:color w:val="000000"/>
                <w:sz w:val="18"/>
                <w:szCs w:val="18"/>
                <w:lang w:val="en-GB" w:eastAsia="ru-RU"/>
              </w:rPr>
              <w:t xml:space="preserve">50% share </w:t>
            </w:r>
            <w:r>
              <w:rPr>
                <w:rFonts w:ascii="Cambria" w:eastAsia="Times New Roman" w:hAnsi="Cambria" w:cs="Times New Roman"/>
                <w:color w:val="000000"/>
                <w:sz w:val="18"/>
                <w:szCs w:val="18"/>
                <w:lang w:val="en-GB" w:eastAsia="ru-RU"/>
              </w:rPr>
              <w:t xml:space="preserve">of </w:t>
            </w:r>
            <w:r w:rsidR="00446A29" w:rsidRPr="007B0FD1">
              <w:rPr>
                <w:rFonts w:ascii="Cambria" w:eastAsia="Times New Roman" w:hAnsi="Cambria" w:cs="Times New Roman"/>
                <w:color w:val="000000"/>
                <w:sz w:val="18"/>
                <w:szCs w:val="18"/>
                <w:lang w:val="en-GB" w:eastAsia="ru-RU"/>
              </w:rPr>
              <w:t>CNPC</w:t>
            </w:r>
            <w:r>
              <w:rPr>
                <w:rFonts w:ascii="Cambria" w:eastAsia="Times New Roman" w:hAnsi="Cambria" w:cs="Times New Roman"/>
                <w:color w:val="000000"/>
                <w:sz w:val="18"/>
                <w:szCs w:val="18"/>
                <w:lang w:val="en-GB" w:eastAsia="ru-RU"/>
              </w:rPr>
              <w:t>.</w:t>
            </w:r>
          </w:p>
        </w:tc>
        <w:tc>
          <w:tcPr>
            <w:tcW w:w="5524" w:type="dxa"/>
          </w:tcPr>
          <w:p w14:paraId="2DA71274" w14:textId="69FEA96F"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Strategic</w:t>
            </w:r>
            <w:r w:rsidR="00E61A6E" w:rsidRPr="007B0FD1">
              <w:rPr>
                <w:rFonts w:ascii="Cambria" w:eastAsia="Times New Roman" w:hAnsi="Cambria" w:cs="Times New Roman"/>
                <w:color w:val="000000"/>
                <w:sz w:val="18"/>
                <w:szCs w:val="18"/>
                <w:lang w:val="en-GB" w:eastAsia="ru-RU"/>
              </w:rPr>
              <w:t xml:space="preserve">: </w:t>
            </w:r>
            <w:r w:rsidR="00115AEF">
              <w:rPr>
                <w:rFonts w:ascii="Cambria" w:eastAsia="Times New Roman" w:hAnsi="Cambria" w:cs="Times New Roman"/>
                <w:color w:val="000000"/>
                <w:sz w:val="18"/>
                <w:szCs w:val="18"/>
                <w:lang w:val="en-GB" w:eastAsia="ru-RU"/>
              </w:rPr>
              <w:t>T</w:t>
            </w:r>
            <w:r w:rsidRPr="007B0FD1">
              <w:rPr>
                <w:rFonts w:ascii="Cambria" w:eastAsia="Times New Roman" w:hAnsi="Cambria" w:cs="Times New Roman"/>
                <w:color w:val="000000"/>
                <w:sz w:val="18"/>
                <w:szCs w:val="18"/>
                <w:lang w:val="en-GB" w:eastAsia="ru-RU"/>
              </w:rPr>
              <w:t xml:space="preserve">he pipeline is </w:t>
            </w:r>
            <w:r w:rsidR="00115AEF">
              <w:rPr>
                <w:rFonts w:ascii="Cambria" w:eastAsia="Times New Roman" w:hAnsi="Cambria" w:cs="Times New Roman"/>
                <w:color w:val="000000"/>
                <w:sz w:val="18"/>
                <w:szCs w:val="18"/>
                <w:lang w:val="en-GB" w:eastAsia="ru-RU"/>
              </w:rPr>
              <w:t>the</w:t>
            </w:r>
            <w:r w:rsidR="00115AEF"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third stage </w:t>
            </w:r>
            <w:r w:rsidR="00115AEF">
              <w:rPr>
                <w:rFonts w:ascii="Cambria" w:eastAsia="Times New Roman" w:hAnsi="Cambria" w:cs="Times New Roman"/>
                <w:color w:val="000000"/>
                <w:sz w:val="18"/>
                <w:szCs w:val="18"/>
                <w:lang w:val="en-GB" w:eastAsia="ru-RU"/>
              </w:rPr>
              <w:t>in an</w:t>
            </w:r>
            <w:r w:rsidR="00115AEF"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intergovernmental </w:t>
            </w:r>
            <w:r w:rsidR="00115AEF" w:rsidRPr="007B0FD1">
              <w:rPr>
                <w:rFonts w:ascii="Cambria" w:eastAsia="Times New Roman" w:hAnsi="Cambria" w:cs="Times New Roman"/>
                <w:color w:val="000000"/>
                <w:sz w:val="18"/>
                <w:szCs w:val="18"/>
                <w:lang w:val="en-GB" w:eastAsia="ru-RU"/>
              </w:rPr>
              <w:t>Kazakhstan</w:t>
            </w:r>
            <w:r w:rsidR="00115AEF">
              <w:rPr>
                <w:rFonts w:ascii="Cambria" w:eastAsia="Times New Roman" w:hAnsi="Cambria" w:cs="Times New Roman"/>
                <w:color w:val="000000"/>
                <w:sz w:val="18"/>
                <w:szCs w:val="18"/>
                <w:lang w:val="en-GB" w:eastAsia="ru-RU"/>
              </w:rPr>
              <w:t>–</w:t>
            </w:r>
            <w:r w:rsidR="00115AEF" w:rsidRPr="007B0FD1">
              <w:rPr>
                <w:rFonts w:ascii="Cambria" w:eastAsia="Times New Roman" w:hAnsi="Cambria" w:cs="Times New Roman"/>
                <w:color w:val="000000"/>
                <w:sz w:val="18"/>
                <w:szCs w:val="18"/>
                <w:lang w:val="en-GB" w:eastAsia="ru-RU"/>
              </w:rPr>
              <w:t>China</w:t>
            </w:r>
            <w:r w:rsidR="00115AEF" w:rsidRPr="007B0FD1" w:rsidDel="00115AEF">
              <w:rPr>
                <w:rFonts w:ascii="Cambria" w:eastAsia="Times New Roman" w:hAnsi="Cambria" w:cs="Times New Roman"/>
                <w:color w:val="000000"/>
                <w:sz w:val="18"/>
                <w:szCs w:val="18"/>
                <w:lang w:val="en-GB" w:eastAsia="ru-RU"/>
              </w:rPr>
              <w:t xml:space="preserve"> </w:t>
            </w:r>
            <w:r w:rsidR="00115AEF">
              <w:rPr>
                <w:rFonts w:ascii="Cambria" w:eastAsia="Times New Roman" w:hAnsi="Cambria" w:cs="Times New Roman"/>
                <w:color w:val="000000"/>
                <w:sz w:val="18"/>
                <w:szCs w:val="18"/>
                <w:lang w:val="en-GB" w:eastAsia="ru-RU"/>
              </w:rPr>
              <w:t>o</w:t>
            </w:r>
            <w:r w:rsidR="00115AEF" w:rsidRPr="007B0FD1">
              <w:rPr>
                <w:rFonts w:ascii="Cambria" w:eastAsia="Times New Roman" w:hAnsi="Cambria" w:cs="Times New Roman"/>
                <w:color w:val="000000"/>
                <w:sz w:val="18"/>
                <w:szCs w:val="18"/>
                <w:lang w:val="en-GB" w:eastAsia="ru-RU"/>
              </w:rPr>
              <w:t xml:space="preserve">il </w:t>
            </w:r>
            <w:r w:rsidRPr="007B0FD1">
              <w:rPr>
                <w:rFonts w:ascii="Cambria" w:eastAsia="Times New Roman" w:hAnsi="Cambria" w:cs="Times New Roman"/>
                <w:color w:val="000000"/>
                <w:sz w:val="18"/>
                <w:szCs w:val="18"/>
                <w:lang w:val="en-GB" w:eastAsia="ru-RU"/>
              </w:rPr>
              <w:t xml:space="preserve">transportation project, </w:t>
            </w:r>
            <w:r w:rsidR="00115AEF">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development of which allows Kazakhstani oil to reach foreign markets. It is also the first pipeline that does not cross Russia</w:t>
            </w:r>
            <w:r w:rsidR="00233767" w:rsidRPr="007B0FD1">
              <w:rPr>
                <w:rFonts w:ascii="Cambria" w:eastAsia="Times New Roman" w:hAnsi="Cambria" w:cs="Times New Roman"/>
                <w:color w:val="000000"/>
                <w:sz w:val="18"/>
                <w:szCs w:val="18"/>
                <w:lang w:val="en-GB" w:eastAsia="ru-RU"/>
              </w:rPr>
              <w:t>.</w:t>
            </w:r>
          </w:p>
          <w:p w14:paraId="6666F258" w14:textId="77777777" w:rsidR="00233767" w:rsidRPr="007B0FD1" w:rsidRDefault="00233767" w:rsidP="006665B1">
            <w:pPr>
              <w:spacing w:line="240" w:lineRule="auto"/>
              <w:rPr>
                <w:rFonts w:ascii="Cambria" w:eastAsia="Times New Roman" w:hAnsi="Cambria" w:cs="Times New Roman"/>
                <w:color w:val="000000"/>
                <w:sz w:val="18"/>
                <w:szCs w:val="18"/>
                <w:lang w:val="en-GB" w:eastAsia="ru-RU"/>
              </w:rPr>
            </w:pPr>
          </w:p>
          <w:p w14:paraId="13762376" w14:textId="2006B407" w:rsidR="00446A29" w:rsidRPr="007B0FD1" w:rsidRDefault="00E61A6E"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Pr="007B0FD1">
              <w:rPr>
                <w:rFonts w:ascii="Cambria" w:eastAsia="Times New Roman" w:hAnsi="Cambria" w:cs="Times New Roman"/>
                <w:color w:val="000000"/>
                <w:sz w:val="18"/>
                <w:szCs w:val="18"/>
                <w:lang w:val="en-GB" w:eastAsia="ru-RU"/>
              </w:rPr>
              <w:t xml:space="preserve"> H</w:t>
            </w:r>
            <w:r w:rsidR="00446A29" w:rsidRPr="007B0FD1">
              <w:rPr>
                <w:rFonts w:ascii="Cambria" w:eastAsia="Times New Roman" w:hAnsi="Cambria" w:cs="Times New Roman"/>
                <w:color w:val="000000"/>
                <w:sz w:val="18"/>
                <w:szCs w:val="18"/>
                <w:lang w:val="en-GB" w:eastAsia="ru-RU"/>
              </w:rPr>
              <w:t>owever</w:t>
            </w:r>
            <w:r w:rsidR="00115AE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it is part of the Kazakhstan</w:t>
            </w:r>
            <w:r w:rsidR="00115AE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China oil pipeline</w:t>
            </w:r>
            <w:r w:rsidR="00115AE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w:t>
            </w:r>
            <w:r w:rsidR="00115AEF">
              <w:rPr>
                <w:rFonts w:ascii="Cambria" w:eastAsia="Times New Roman" w:hAnsi="Cambria" w:cs="Times New Roman"/>
                <w:color w:val="000000"/>
                <w:sz w:val="18"/>
                <w:szCs w:val="18"/>
                <w:lang w:val="en-GB" w:eastAsia="ru-RU"/>
              </w:rPr>
              <w:t>w</w:t>
            </w:r>
            <w:r w:rsidR="00115AEF" w:rsidRPr="007B0FD1">
              <w:rPr>
                <w:rFonts w:ascii="Cambria" w:eastAsia="Times New Roman" w:hAnsi="Cambria" w:cs="Times New Roman"/>
                <w:color w:val="000000"/>
                <w:sz w:val="18"/>
                <w:szCs w:val="18"/>
                <w:lang w:val="en-GB" w:eastAsia="ru-RU"/>
              </w:rPr>
              <w:t xml:space="preserve">hich </w:t>
            </w:r>
            <w:r w:rsidR="00115AEF">
              <w:rPr>
                <w:rFonts w:ascii="Cambria" w:eastAsia="Times New Roman" w:hAnsi="Cambria" w:cs="Times New Roman"/>
                <w:color w:val="000000"/>
                <w:sz w:val="18"/>
                <w:szCs w:val="18"/>
                <w:lang w:val="en-GB" w:eastAsia="ru-RU"/>
              </w:rPr>
              <w:t xml:space="preserve">aligns </w:t>
            </w:r>
            <w:r w:rsidR="00446A29" w:rsidRPr="007B0FD1">
              <w:rPr>
                <w:rFonts w:ascii="Cambria" w:eastAsia="Times New Roman" w:hAnsi="Cambria" w:cs="Times New Roman"/>
                <w:color w:val="000000"/>
                <w:sz w:val="18"/>
                <w:szCs w:val="18"/>
                <w:lang w:val="en-GB" w:eastAsia="ru-RU"/>
              </w:rPr>
              <w:t xml:space="preserve">perfectly </w:t>
            </w:r>
            <w:r w:rsidR="00115AEF">
              <w:rPr>
                <w:rFonts w:ascii="Cambria" w:eastAsia="Times New Roman" w:hAnsi="Cambria" w:cs="Times New Roman"/>
                <w:color w:val="000000"/>
                <w:sz w:val="18"/>
                <w:szCs w:val="18"/>
                <w:lang w:val="en-GB" w:eastAsia="ru-RU"/>
              </w:rPr>
              <w:t>with</w:t>
            </w:r>
            <w:r w:rsidR="00446A29" w:rsidRPr="007B0FD1">
              <w:rPr>
                <w:rFonts w:ascii="Cambria" w:eastAsia="Times New Roman" w:hAnsi="Cambria" w:cs="Times New Roman"/>
                <w:color w:val="000000"/>
                <w:sz w:val="18"/>
                <w:szCs w:val="18"/>
                <w:lang w:val="en-GB" w:eastAsia="ru-RU"/>
              </w:rPr>
              <w:t xml:space="preserve"> the </w:t>
            </w:r>
            <w:r w:rsidR="00115AEF">
              <w:rPr>
                <w:rFonts w:ascii="Cambria" w:eastAsia="Times New Roman" w:hAnsi="Cambria" w:cs="Times New Roman"/>
                <w:color w:val="000000"/>
                <w:sz w:val="18"/>
                <w:szCs w:val="18"/>
                <w:lang w:val="en-GB" w:eastAsia="ru-RU"/>
              </w:rPr>
              <w:t>premise of the</w:t>
            </w:r>
            <w:r w:rsidR="00446A29" w:rsidRPr="007B0FD1">
              <w:rPr>
                <w:rFonts w:ascii="Cambria" w:eastAsia="Times New Roman" w:hAnsi="Cambria" w:cs="Times New Roman"/>
                <w:color w:val="000000"/>
                <w:sz w:val="18"/>
                <w:szCs w:val="18"/>
                <w:lang w:val="en-GB" w:eastAsia="ru-RU"/>
              </w:rPr>
              <w:t xml:space="preserve"> BRI</w:t>
            </w:r>
            <w:r w:rsidR="004B41D0" w:rsidRPr="007B0FD1">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w:t>
            </w:r>
          </w:p>
        </w:tc>
        <w:tc>
          <w:tcPr>
            <w:tcW w:w="1276" w:type="dxa"/>
            <w:shd w:val="clear" w:color="auto" w:fill="auto"/>
            <w:tcMar>
              <w:left w:w="57" w:type="dxa"/>
              <w:right w:w="57" w:type="dxa"/>
            </w:tcMar>
            <w:hideMark/>
          </w:tcPr>
          <w:p w14:paraId="363B2DA6" w14:textId="21AA2D2B"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17531399" w14:textId="6F983CE3"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w:t>
            </w:r>
            <w:r w:rsidR="00446A29" w:rsidRPr="007B0FD1">
              <w:rPr>
                <w:rFonts w:ascii="Cambria" w:eastAsia="Times New Roman" w:hAnsi="Cambria" w:cs="Times New Roman"/>
                <w:color w:val="000000"/>
                <w:sz w:val="18"/>
                <w:szCs w:val="18"/>
                <w:lang w:val="en-GB" w:eastAsia="ru-RU"/>
              </w:rPr>
              <w:t>ilateral</w:t>
            </w:r>
          </w:p>
        </w:tc>
      </w:tr>
      <w:tr w:rsidR="00446A29" w:rsidRPr="007B0FD1" w14:paraId="47C19481" w14:textId="77777777" w:rsidTr="009817ED">
        <w:trPr>
          <w:trHeight w:val="1134"/>
          <w:jc w:val="center"/>
        </w:trPr>
        <w:tc>
          <w:tcPr>
            <w:tcW w:w="1134" w:type="dxa"/>
            <w:shd w:val="clear" w:color="auto" w:fill="auto"/>
            <w:tcMar>
              <w:left w:w="57" w:type="dxa"/>
              <w:right w:w="57" w:type="dxa"/>
            </w:tcMar>
            <w:hideMark/>
          </w:tcPr>
          <w:p w14:paraId="3D0743CD" w14:textId="166C18D3"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2004</w:t>
            </w:r>
          </w:p>
        </w:tc>
        <w:tc>
          <w:tcPr>
            <w:tcW w:w="2126" w:type="dxa"/>
          </w:tcPr>
          <w:p w14:paraId="77226E1D" w14:textId="6115A6F3"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the oil pipeline Atasu-Alashankou and </w:t>
            </w:r>
            <w:r w:rsidR="009C2DE4">
              <w:rPr>
                <w:rFonts w:ascii="Cambria" w:eastAsia="Times New Roman" w:hAnsi="Cambria" w:cs="Times New Roman"/>
                <w:bCs/>
                <w:iCs/>
                <w:color w:val="000000"/>
                <w:sz w:val="18"/>
                <w:szCs w:val="18"/>
                <w:lang w:val="en-GB" w:eastAsia="ru-RU"/>
              </w:rPr>
              <w:t xml:space="preserve">the </w:t>
            </w:r>
            <w:r w:rsidRPr="007B0FD1">
              <w:rPr>
                <w:rFonts w:ascii="Cambria" w:eastAsia="Times New Roman" w:hAnsi="Cambria" w:cs="Times New Roman"/>
                <w:bCs/>
                <w:iCs/>
                <w:color w:val="000000"/>
                <w:sz w:val="18"/>
                <w:szCs w:val="18"/>
                <w:lang w:val="en-GB" w:eastAsia="ru-RU"/>
              </w:rPr>
              <w:t>Kazakhstan-China</w:t>
            </w:r>
            <w:r w:rsidR="00D90D2A">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pipeline</w:t>
            </w:r>
            <w:r w:rsidR="009C2DE4">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1B35E04C" w14:textId="6728D399" w:rsidR="0036013F"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36013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800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5034AC">
              <w:rPr>
                <w:rFonts w:ascii="Cambria" w:eastAsia="Times New Roman" w:hAnsi="Cambria" w:cs="Times New Roman"/>
                <w:color w:val="000000"/>
                <w:sz w:val="18"/>
                <w:szCs w:val="18"/>
                <w:lang w:val="en-GB" w:eastAsia="ru-RU"/>
              </w:rPr>
              <w:t>.</w:t>
            </w:r>
          </w:p>
          <w:p w14:paraId="244A8E7E" w14:textId="39E843AA" w:rsidR="005034AC" w:rsidRDefault="005034AC"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p>
          <w:p w14:paraId="5AC0DCF2" w14:textId="0BD4277B" w:rsidR="00446A29" w:rsidRPr="007B0FD1" w:rsidRDefault="0036013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446A29" w:rsidRPr="007B0FD1">
              <w:rPr>
                <w:rFonts w:ascii="Cambria" w:eastAsia="Times New Roman" w:hAnsi="Cambria" w:cs="Times New Roman"/>
                <w:color w:val="000000"/>
                <w:sz w:val="18"/>
                <w:szCs w:val="18"/>
                <w:lang w:val="en-GB" w:eastAsia="ru-RU"/>
              </w:rPr>
              <w:t xml:space="preserve">50% share </w:t>
            </w:r>
            <w:r>
              <w:rPr>
                <w:rFonts w:ascii="Cambria" w:eastAsia="Times New Roman" w:hAnsi="Cambria" w:cs="Times New Roman"/>
                <w:color w:val="000000"/>
                <w:sz w:val="18"/>
                <w:szCs w:val="18"/>
                <w:lang w:val="en-GB" w:eastAsia="ru-RU"/>
              </w:rPr>
              <w:t xml:space="preserve">of </w:t>
            </w:r>
            <w:r w:rsidR="00446A29" w:rsidRPr="007B0FD1">
              <w:rPr>
                <w:rFonts w:ascii="Cambria" w:eastAsia="Times New Roman" w:hAnsi="Cambria" w:cs="Times New Roman"/>
                <w:color w:val="000000"/>
                <w:sz w:val="18"/>
                <w:szCs w:val="18"/>
                <w:lang w:val="en-GB" w:eastAsia="ru-RU"/>
              </w:rPr>
              <w:t>CNPC</w:t>
            </w:r>
            <w:r>
              <w:rPr>
                <w:rFonts w:ascii="Cambria" w:eastAsia="Times New Roman" w:hAnsi="Cambria" w:cs="Times New Roman"/>
                <w:color w:val="000000"/>
                <w:sz w:val="18"/>
                <w:szCs w:val="18"/>
                <w:lang w:val="en-GB" w:eastAsia="ru-RU"/>
              </w:rPr>
              <w:t>.</w:t>
            </w:r>
          </w:p>
        </w:tc>
        <w:tc>
          <w:tcPr>
            <w:tcW w:w="5524" w:type="dxa"/>
          </w:tcPr>
          <w:p w14:paraId="3FC53C4F" w14:textId="057879CE"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Strategic</w:t>
            </w:r>
            <w:r w:rsidR="004B02A9" w:rsidRPr="007B0FD1">
              <w:rPr>
                <w:rFonts w:ascii="Cambria" w:eastAsia="Times New Roman" w:hAnsi="Cambria" w:cs="Times New Roman"/>
                <w:color w:val="000000"/>
                <w:sz w:val="18"/>
                <w:szCs w:val="18"/>
                <w:lang w:val="en-GB" w:eastAsia="ru-RU"/>
              </w:rPr>
              <w:t xml:space="preserve">: </w:t>
            </w:r>
            <w:r w:rsidR="00115AEF">
              <w:rPr>
                <w:rFonts w:ascii="Cambria" w:eastAsia="Times New Roman" w:hAnsi="Cambria" w:cs="Times New Roman"/>
                <w:color w:val="000000"/>
                <w:sz w:val="18"/>
                <w:szCs w:val="18"/>
                <w:lang w:val="en-GB" w:eastAsia="ru-RU"/>
              </w:rPr>
              <w:t>T</w:t>
            </w:r>
            <w:r w:rsidRPr="007B0FD1">
              <w:rPr>
                <w:rFonts w:ascii="Cambria" w:eastAsia="Times New Roman" w:hAnsi="Cambria" w:cs="Times New Roman"/>
                <w:color w:val="000000"/>
                <w:sz w:val="18"/>
                <w:szCs w:val="18"/>
                <w:lang w:val="en-GB" w:eastAsia="ru-RU"/>
              </w:rPr>
              <w:t xml:space="preserve">he pipeline is </w:t>
            </w:r>
            <w:r w:rsidR="00115AEF">
              <w:rPr>
                <w:rFonts w:ascii="Cambria" w:eastAsia="Times New Roman" w:hAnsi="Cambria" w:cs="Times New Roman"/>
                <w:color w:val="000000"/>
                <w:sz w:val="18"/>
                <w:szCs w:val="18"/>
                <w:lang w:val="en-GB" w:eastAsia="ru-RU"/>
              </w:rPr>
              <w:t>the</w:t>
            </w:r>
            <w:r w:rsidR="00115AEF"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second stage </w:t>
            </w:r>
            <w:r w:rsidR="00115AEF">
              <w:rPr>
                <w:rFonts w:ascii="Cambria" w:eastAsia="Times New Roman" w:hAnsi="Cambria" w:cs="Times New Roman"/>
                <w:color w:val="000000"/>
                <w:sz w:val="18"/>
                <w:szCs w:val="18"/>
                <w:lang w:val="en-GB" w:eastAsia="ru-RU"/>
              </w:rPr>
              <w:t>in</w:t>
            </w:r>
            <w:r w:rsidR="00115AEF" w:rsidRPr="007B0FD1">
              <w:rPr>
                <w:rFonts w:ascii="Cambria" w:eastAsia="Times New Roman" w:hAnsi="Cambria" w:cs="Times New Roman"/>
                <w:color w:val="000000"/>
                <w:sz w:val="18"/>
                <w:szCs w:val="18"/>
                <w:lang w:val="en-GB" w:eastAsia="ru-RU"/>
              </w:rPr>
              <w:t xml:space="preserve"> </w:t>
            </w:r>
            <w:r w:rsidR="00115AEF">
              <w:rPr>
                <w:rFonts w:ascii="Cambria" w:eastAsia="Times New Roman" w:hAnsi="Cambria" w:cs="Times New Roman"/>
                <w:color w:val="000000"/>
                <w:sz w:val="18"/>
                <w:szCs w:val="18"/>
                <w:lang w:val="en-GB" w:eastAsia="ru-RU"/>
              </w:rPr>
              <w:t xml:space="preserve">an </w:t>
            </w:r>
            <w:r w:rsidRPr="007B0FD1">
              <w:rPr>
                <w:rFonts w:ascii="Cambria" w:eastAsia="Times New Roman" w:hAnsi="Cambria" w:cs="Times New Roman"/>
                <w:color w:val="000000"/>
                <w:sz w:val="18"/>
                <w:szCs w:val="18"/>
                <w:lang w:val="en-GB" w:eastAsia="ru-RU"/>
              </w:rPr>
              <w:t xml:space="preserve">intergovernmental </w:t>
            </w:r>
            <w:r w:rsidR="00115AEF" w:rsidRPr="007B0FD1">
              <w:rPr>
                <w:rFonts w:ascii="Cambria" w:eastAsia="Times New Roman" w:hAnsi="Cambria" w:cs="Times New Roman"/>
                <w:color w:val="000000"/>
                <w:sz w:val="18"/>
                <w:szCs w:val="18"/>
                <w:lang w:val="en-GB" w:eastAsia="ru-RU"/>
              </w:rPr>
              <w:t>Kazakhstan</w:t>
            </w:r>
            <w:r w:rsidR="00115AEF">
              <w:rPr>
                <w:rFonts w:ascii="Cambria" w:eastAsia="Times New Roman" w:hAnsi="Cambria" w:cs="Times New Roman"/>
                <w:color w:val="000000"/>
                <w:sz w:val="18"/>
                <w:szCs w:val="18"/>
                <w:lang w:val="en-GB" w:eastAsia="ru-RU"/>
              </w:rPr>
              <w:t>–</w:t>
            </w:r>
            <w:r w:rsidR="00115AEF" w:rsidRPr="007B0FD1">
              <w:rPr>
                <w:rFonts w:ascii="Cambria" w:eastAsia="Times New Roman" w:hAnsi="Cambria" w:cs="Times New Roman"/>
                <w:color w:val="000000"/>
                <w:sz w:val="18"/>
                <w:szCs w:val="18"/>
                <w:lang w:val="en-GB" w:eastAsia="ru-RU"/>
              </w:rPr>
              <w:t>China</w:t>
            </w:r>
            <w:r w:rsidR="00115AEF" w:rsidRPr="007B0FD1" w:rsidDel="00115AEF">
              <w:rPr>
                <w:rFonts w:ascii="Cambria" w:eastAsia="Times New Roman" w:hAnsi="Cambria" w:cs="Times New Roman"/>
                <w:color w:val="000000"/>
                <w:sz w:val="18"/>
                <w:szCs w:val="18"/>
                <w:lang w:val="en-GB" w:eastAsia="ru-RU"/>
              </w:rPr>
              <w:t xml:space="preserve"> </w:t>
            </w:r>
            <w:r w:rsidR="00115AEF">
              <w:rPr>
                <w:rFonts w:ascii="Cambria" w:eastAsia="Times New Roman" w:hAnsi="Cambria" w:cs="Times New Roman"/>
                <w:color w:val="000000"/>
                <w:sz w:val="18"/>
                <w:szCs w:val="18"/>
                <w:lang w:val="en-GB" w:eastAsia="ru-RU"/>
              </w:rPr>
              <w:t>o</w:t>
            </w:r>
            <w:r w:rsidR="00115AEF" w:rsidRPr="007B0FD1">
              <w:rPr>
                <w:rFonts w:ascii="Cambria" w:eastAsia="Times New Roman" w:hAnsi="Cambria" w:cs="Times New Roman"/>
                <w:color w:val="000000"/>
                <w:sz w:val="18"/>
                <w:szCs w:val="18"/>
                <w:lang w:val="en-GB" w:eastAsia="ru-RU"/>
              </w:rPr>
              <w:t xml:space="preserve">il </w:t>
            </w:r>
            <w:r w:rsidRPr="007B0FD1">
              <w:rPr>
                <w:rFonts w:ascii="Cambria" w:eastAsia="Times New Roman" w:hAnsi="Cambria" w:cs="Times New Roman"/>
                <w:color w:val="000000"/>
                <w:sz w:val="18"/>
                <w:szCs w:val="18"/>
                <w:lang w:val="en-GB" w:eastAsia="ru-RU"/>
              </w:rPr>
              <w:t xml:space="preserve">transportation project, </w:t>
            </w:r>
            <w:r w:rsidR="00115AEF">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development of which allows Kazakhstani oil to reach foreign markets. It is also the first pipeline that does not cross Russia.</w:t>
            </w:r>
          </w:p>
          <w:p w14:paraId="4C011DFC" w14:textId="77777777" w:rsidR="00233767" w:rsidRPr="007B0FD1" w:rsidRDefault="00233767" w:rsidP="006665B1">
            <w:pPr>
              <w:spacing w:line="240" w:lineRule="auto"/>
              <w:rPr>
                <w:rFonts w:ascii="Cambria" w:eastAsia="Times New Roman" w:hAnsi="Cambria" w:cs="Times New Roman"/>
                <w:color w:val="000000"/>
                <w:sz w:val="18"/>
                <w:szCs w:val="18"/>
                <w:lang w:val="en-GB" w:eastAsia="ru-RU"/>
              </w:rPr>
            </w:pPr>
          </w:p>
          <w:p w14:paraId="33E92913" w14:textId="3C3538A0" w:rsidR="00446A29" w:rsidRPr="007B0FD1" w:rsidRDefault="004B02A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Not</w:t>
            </w:r>
            <w:r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00446A29" w:rsidRPr="007B0FD1">
              <w:rPr>
                <w:rFonts w:ascii="Cambria" w:eastAsia="Times New Roman" w:hAnsi="Cambria" w:cs="Times New Roman"/>
                <w:color w:val="000000"/>
                <w:sz w:val="18"/>
                <w:szCs w:val="18"/>
                <w:lang w:val="en-GB" w:eastAsia="ru-RU"/>
              </w:rPr>
              <w:t xml:space="preserve"> However, it </w:t>
            </w:r>
            <w:r w:rsidR="00115AEF">
              <w:rPr>
                <w:rFonts w:ascii="Cambria" w:eastAsia="Times New Roman" w:hAnsi="Cambria" w:cs="Times New Roman"/>
                <w:color w:val="000000"/>
                <w:sz w:val="18"/>
                <w:szCs w:val="18"/>
                <w:lang w:val="en-GB" w:eastAsia="ru-RU"/>
              </w:rPr>
              <w:t>aligns</w:t>
            </w:r>
            <w:r w:rsidR="00115AEF"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well with the </w:t>
            </w:r>
            <w:r w:rsidR="00115AEF">
              <w:rPr>
                <w:rFonts w:ascii="Cambria" w:eastAsia="Times New Roman" w:hAnsi="Cambria" w:cs="Times New Roman"/>
                <w:color w:val="000000"/>
                <w:sz w:val="18"/>
                <w:szCs w:val="18"/>
                <w:lang w:val="en-GB" w:eastAsia="ru-RU"/>
              </w:rPr>
              <w:t>premise of the</w:t>
            </w:r>
            <w:r w:rsidR="00446A29" w:rsidRPr="007B0FD1">
              <w:rPr>
                <w:rFonts w:ascii="Cambria" w:eastAsia="Times New Roman" w:hAnsi="Cambria" w:cs="Times New Roman"/>
                <w:color w:val="000000"/>
                <w:sz w:val="18"/>
                <w:szCs w:val="18"/>
                <w:lang w:val="en-GB" w:eastAsia="ru-RU"/>
              </w:rPr>
              <w:t xml:space="preserve"> BRI.</w:t>
            </w:r>
          </w:p>
        </w:tc>
        <w:tc>
          <w:tcPr>
            <w:tcW w:w="1276" w:type="dxa"/>
            <w:shd w:val="clear" w:color="auto" w:fill="auto"/>
            <w:tcMar>
              <w:left w:w="57" w:type="dxa"/>
              <w:right w:w="57" w:type="dxa"/>
            </w:tcMar>
            <w:hideMark/>
          </w:tcPr>
          <w:p w14:paraId="12D98CBB"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Regional</w:t>
            </w:r>
          </w:p>
        </w:tc>
        <w:tc>
          <w:tcPr>
            <w:tcW w:w="1276" w:type="dxa"/>
            <w:shd w:val="clear" w:color="auto" w:fill="auto"/>
            <w:tcMar>
              <w:left w:w="57" w:type="dxa"/>
              <w:right w:w="57" w:type="dxa"/>
            </w:tcMar>
            <w:hideMark/>
          </w:tcPr>
          <w:p w14:paraId="3EF898B5"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323FA07D" w14:textId="77777777" w:rsidTr="009817ED">
        <w:trPr>
          <w:trHeight w:val="1134"/>
          <w:jc w:val="center"/>
        </w:trPr>
        <w:tc>
          <w:tcPr>
            <w:tcW w:w="1134" w:type="dxa"/>
            <w:shd w:val="clear" w:color="auto" w:fill="auto"/>
            <w:tcMar>
              <w:left w:w="57" w:type="dxa"/>
              <w:right w:w="57" w:type="dxa"/>
            </w:tcMar>
            <w:hideMark/>
          </w:tcPr>
          <w:p w14:paraId="5F28E318" w14:textId="23994AD2" w:rsidR="00446A29" w:rsidRPr="007B0FD1" w:rsidRDefault="00446A29" w:rsidP="00B1199D">
            <w:pPr>
              <w:spacing w:line="240" w:lineRule="auto"/>
              <w:jc w:val="left"/>
              <w:rPr>
                <w:rFonts w:ascii="Cambria" w:eastAsia="Times New Roman" w:hAnsi="Cambria" w:cs="Times New Roman"/>
                <w:sz w:val="18"/>
                <w:szCs w:val="18"/>
                <w:lang w:val="en-GB" w:eastAsia="ru-RU"/>
              </w:rPr>
            </w:pPr>
            <w:r w:rsidRPr="007B0FD1">
              <w:rPr>
                <w:rFonts w:ascii="Cambria" w:eastAsia="Times New Roman" w:hAnsi="Cambria" w:cs="Times New Roman"/>
                <w:color w:val="000000"/>
                <w:sz w:val="18"/>
                <w:szCs w:val="18"/>
                <w:lang w:val="en-GB" w:eastAsia="ru-RU"/>
              </w:rPr>
              <w:t>2002–2003</w:t>
            </w:r>
          </w:p>
        </w:tc>
        <w:tc>
          <w:tcPr>
            <w:tcW w:w="2126" w:type="dxa"/>
          </w:tcPr>
          <w:p w14:paraId="089F7309" w14:textId="105A64B9"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Construction of the oil pipeline</w:t>
            </w:r>
            <w:r w:rsidR="00E22B97">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5BBB6721" w14:textId="77777777" w:rsidR="005034AC"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36013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359 mln USD</w:t>
            </w:r>
            <w:r w:rsidR="005034AC">
              <w:rPr>
                <w:rFonts w:ascii="Cambria" w:eastAsia="Times New Roman" w:hAnsi="Cambria" w:cs="Times New Roman"/>
                <w:color w:val="000000"/>
                <w:sz w:val="18"/>
                <w:szCs w:val="18"/>
                <w:lang w:val="en-GB" w:eastAsia="ru-RU"/>
              </w:rPr>
              <w:t>.</w:t>
            </w:r>
          </w:p>
          <w:p w14:paraId="478CA8CB" w14:textId="1D439AA6" w:rsidR="0036013F" w:rsidRDefault="005034AC"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00446A29" w:rsidRPr="007B0FD1">
              <w:rPr>
                <w:rFonts w:ascii="Cambria" w:eastAsia="Times New Roman" w:hAnsi="Cambria" w:cs="Times New Roman"/>
                <w:color w:val="000000"/>
                <w:sz w:val="18"/>
                <w:szCs w:val="18"/>
                <w:lang w:val="en-GB" w:eastAsia="ru-RU"/>
              </w:rPr>
              <w:t xml:space="preserve"> </w:t>
            </w:r>
          </w:p>
          <w:p w14:paraId="3E9CF64C" w14:textId="3A1EEF3B" w:rsidR="00446A29" w:rsidRPr="007B0FD1" w:rsidRDefault="0036013F"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446A29" w:rsidRPr="007B0FD1">
              <w:rPr>
                <w:rFonts w:ascii="Cambria" w:eastAsia="Times New Roman" w:hAnsi="Cambria" w:cs="Times New Roman"/>
                <w:color w:val="000000"/>
                <w:sz w:val="18"/>
                <w:szCs w:val="18"/>
                <w:lang w:val="en-GB" w:eastAsia="ru-RU"/>
              </w:rPr>
              <w:t xml:space="preserve">49% share </w:t>
            </w:r>
            <w:r>
              <w:rPr>
                <w:rFonts w:ascii="Cambria" w:eastAsia="Times New Roman" w:hAnsi="Cambria" w:cs="Times New Roman"/>
                <w:color w:val="000000"/>
                <w:sz w:val="18"/>
                <w:szCs w:val="18"/>
                <w:lang w:val="en-GB" w:eastAsia="ru-RU"/>
              </w:rPr>
              <w:t xml:space="preserve">of </w:t>
            </w:r>
            <w:r w:rsidR="00446A29" w:rsidRPr="007B0FD1">
              <w:rPr>
                <w:rFonts w:ascii="Cambria" w:eastAsia="Times New Roman" w:hAnsi="Cambria" w:cs="Times New Roman"/>
                <w:color w:val="000000"/>
                <w:sz w:val="18"/>
                <w:szCs w:val="18"/>
                <w:lang w:val="en-GB" w:eastAsia="ru-RU"/>
              </w:rPr>
              <w:t>CNPC</w:t>
            </w:r>
            <w:r>
              <w:rPr>
                <w:rFonts w:ascii="Cambria" w:eastAsia="Times New Roman" w:hAnsi="Cambria" w:cs="Times New Roman"/>
                <w:color w:val="000000"/>
                <w:sz w:val="18"/>
                <w:szCs w:val="18"/>
                <w:lang w:val="en-GB" w:eastAsia="ru-RU"/>
              </w:rPr>
              <w:t>.</w:t>
            </w:r>
          </w:p>
        </w:tc>
        <w:tc>
          <w:tcPr>
            <w:tcW w:w="5524" w:type="dxa"/>
          </w:tcPr>
          <w:p w14:paraId="06F7DCD9" w14:textId="0003777B"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Strategic</w:t>
            </w:r>
            <w:r w:rsidR="004B02A9" w:rsidRPr="007B0FD1">
              <w:rPr>
                <w:rFonts w:ascii="Cambria" w:eastAsia="Times New Roman" w:hAnsi="Cambria" w:cs="Times New Roman"/>
                <w:color w:val="000000"/>
                <w:sz w:val="18"/>
                <w:szCs w:val="18"/>
                <w:lang w:val="en-GB" w:eastAsia="ru-RU"/>
              </w:rPr>
              <w:t xml:space="preserve">: </w:t>
            </w:r>
            <w:r w:rsidR="00115AEF">
              <w:rPr>
                <w:rFonts w:ascii="Cambria" w:eastAsia="Times New Roman" w:hAnsi="Cambria" w:cs="Times New Roman"/>
                <w:color w:val="000000"/>
                <w:sz w:val="18"/>
                <w:szCs w:val="18"/>
                <w:lang w:val="en-GB" w:eastAsia="ru-RU"/>
              </w:rPr>
              <w:t>T</w:t>
            </w:r>
            <w:r w:rsidRPr="007B0FD1">
              <w:rPr>
                <w:rFonts w:ascii="Cambria" w:eastAsia="Times New Roman" w:hAnsi="Cambria" w:cs="Times New Roman"/>
                <w:color w:val="000000"/>
                <w:sz w:val="18"/>
                <w:szCs w:val="18"/>
                <w:lang w:val="en-GB" w:eastAsia="ru-RU"/>
              </w:rPr>
              <w:t xml:space="preserve">he pipeline is </w:t>
            </w:r>
            <w:r w:rsidR="00115AEF">
              <w:rPr>
                <w:rFonts w:ascii="Cambria" w:eastAsia="Times New Roman" w:hAnsi="Cambria" w:cs="Times New Roman"/>
                <w:color w:val="000000"/>
                <w:sz w:val="18"/>
                <w:szCs w:val="18"/>
                <w:lang w:val="en-GB" w:eastAsia="ru-RU"/>
              </w:rPr>
              <w:t>the</w:t>
            </w:r>
            <w:r w:rsidR="00115AEF"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first stage </w:t>
            </w:r>
            <w:r w:rsidR="00115AEF">
              <w:rPr>
                <w:rFonts w:ascii="Cambria" w:eastAsia="Times New Roman" w:hAnsi="Cambria" w:cs="Times New Roman"/>
                <w:color w:val="000000"/>
                <w:sz w:val="18"/>
                <w:szCs w:val="18"/>
                <w:lang w:val="en-GB" w:eastAsia="ru-RU"/>
              </w:rPr>
              <w:t>in an</w:t>
            </w:r>
            <w:r w:rsidR="00115AEF"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intergovernmental </w:t>
            </w:r>
            <w:r w:rsidR="00115AEF" w:rsidRPr="007B0FD1">
              <w:rPr>
                <w:rFonts w:ascii="Cambria" w:eastAsia="Times New Roman" w:hAnsi="Cambria" w:cs="Times New Roman"/>
                <w:color w:val="000000"/>
                <w:sz w:val="18"/>
                <w:szCs w:val="18"/>
                <w:lang w:val="en-GB" w:eastAsia="ru-RU"/>
              </w:rPr>
              <w:t>Kazakhstan</w:t>
            </w:r>
            <w:r w:rsidR="00115AEF">
              <w:rPr>
                <w:rFonts w:ascii="Cambria" w:eastAsia="Times New Roman" w:hAnsi="Cambria" w:cs="Times New Roman"/>
                <w:color w:val="000000"/>
                <w:sz w:val="18"/>
                <w:szCs w:val="18"/>
                <w:lang w:val="en-GB" w:eastAsia="ru-RU"/>
              </w:rPr>
              <w:t>–</w:t>
            </w:r>
            <w:r w:rsidR="00115AEF" w:rsidRPr="007B0FD1">
              <w:rPr>
                <w:rFonts w:ascii="Cambria" w:eastAsia="Times New Roman" w:hAnsi="Cambria" w:cs="Times New Roman"/>
                <w:color w:val="000000"/>
                <w:sz w:val="18"/>
                <w:szCs w:val="18"/>
                <w:lang w:val="en-GB" w:eastAsia="ru-RU"/>
              </w:rPr>
              <w:t>China</w:t>
            </w:r>
            <w:r w:rsidR="00115AEF" w:rsidRPr="007B0FD1" w:rsidDel="00115AEF">
              <w:rPr>
                <w:rFonts w:ascii="Cambria" w:eastAsia="Times New Roman" w:hAnsi="Cambria" w:cs="Times New Roman"/>
                <w:color w:val="000000"/>
                <w:sz w:val="18"/>
                <w:szCs w:val="18"/>
                <w:lang w:val="en-GB" w:eastAsia="ru-RU"/>
              </w:rPr>
              <w:t xml:space="preserve"> </w:t>
            </w:r>
            <w:r w:rsidR="00115AEF">
              <w:rPr>
                <w:rFonts w:ascii="Cambria" w:eastAsia="Times New Roman" w:hAnsi="Cambria" w:cs="Times New Roman"/>
                <w:color w:val="000000"/>
                <w:sz w:val="18"/>
                <w:szCs w:val="18"/>
                <w:lang w:val="en-GB" w:eastAsia="ru-RU"/>
              </w:rPr>
              <w:t>o</w:t>
            </w:r>
            <w:r w:rsidR="00115AEF" w:rsidRPr="007B0FD1">
              <w:rPr>
                <w:rFonts w:ascii="Cambria" w:eastAsia="Times New Roman" w:hAnsi="Cambria" w:cs="Times New Roman"/>
                <w:color w:val="000000"/>
                <w:sz w:val="18"/>
                <w:szCs w:val="18"/>
                <w:lang w:val="en-GB" w:eastAsia="ru-RU"/>
              </w:rPr>
              <w:t xml:space="preserve">il </w:t>
            </w:r>
            <w:r w:rsidRPr="007B0FD1">
              <w:rPr>
                <w:rFonts w:ascii="Cambria" w:eastAsia="Times New Roman" w:hAnsi="Cambria" w:cs="Times New Roman"/>
                <w:color w:val="000000"/>
                <w:sz w:val="18"/>
                <w:szCs w:val="18"/>
                <w:lang w:val="en-GB" w:eastAsia="ru-RU"/>
              </w:rPr>
              <w:t xml:space="preserve">transportation project, </w:t>
            </w:r>
            <w:r w:rsidR="00115AEF">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development of which allows Kazakhstani oil to reach foreign markets.</w:t>
            </w:r>
          </w:p>
          <w:p w14:paraId="61E82363" w14:textId="77777777" w:rsidR="00233767" w:rsidRPr="007B0FD1" w:rsidRDefault="00233767" w:rsidP="006665B1">
            <w:pPr>
              <w:spacing w:line="240" w:lineRule="auto"/>
              <w:rPr>
                <w:rFonts w:ascii="Cambria" w:eastAsia="Times New Roman" w:hAnsi="Cambria" w:cs="Times New Roman"/>
                <w:color w:val="000000"/>
                <w:sz w:val="18"/>
                <w:szCs w:val="18"/>
                <w:lang w:val="en-GB" w:eastAsia="ru-RU"/>
              </w:rPr>
            </w:pPr>
          </w:p>
          <w:p w14:paraId="26A18EA3" w14:textId="60CA21EC" w:rsidR="00446A29" w:rsidRPr="007B0FD1" w:rsidRDefault="004B02A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Not</w:t>
            </w:r>
            <w:r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Pr="007B0FD1">
              <w:rPr>
                <w:rFonts w:ascii="Cambria" w:eastAsia="Times New Roman" w:hAnsi="Cambria" w:cs="Times New Roman"/>
                <w:color w:val="000000"/>
                <w:sz w:val="18"/>
                <w:szCs w:val="18"/>
                <w:lang w:val="en-GB" w:eastAsia="ru-RU"/>
              </w:rPr>
              <w:t xml:space="preserve"> H</w:t>
            </w:r>
            <w:r w:rsidR="00446A29" w:rsidRPr="007B0FD1">
              <w:rPr>
                <w:rFonts w:ascii="Cambria" w:eastAsia="Times New Roman" w:hAnsi="Cambria" w:cs="Times New Roman"/>
                <w:color w:val="000000"/>
                <w:sz w:val="18"/>
                <w:szCs w:val="18"/>
                <w:lang w:val="en-GB" w:eastAsia="ru-RU"/>
              </w:rPr>
              <w:t>owever</w:t>
            </w:r>
            <w:r w:rsidR="00115AE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it is part of the Kazakhstan</w:t>
            </w:r>
            <w:r w:rsidR="00115AE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China oil pipeline</w:t>
            </w:r>
            <w:r w:rsidR="00115AEF">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w:t>
            </w:r>
            <w:r w:rsidR="00115AEF">
              <w:rPr>
                <w:rFonts w:ascii="Cambria" w:eastAsia="Times New Roman" w:hAnsi="Cambria" w:cs="Times New Roman"/>
                <w:color w:val="000000"/>
                <w:sz w:val="18"/>
                <w:szCs w:val="18"/>
                <w:lang w:val="en-GB" w:eastAsia="ru-RU"/>
              </w:rPr>
              <w:t>w</w:t>
            </w:r>
            <w:r w:rsidR="00115AEF" w:rsidRPr="007B0FD1">
              <w:rPr>
                <w:rFonts w:ascii="Cambria" w:eastAsia="Times New Roman" w:hAnsi="Cambria" w:cs="Times New Roman"/>
                <w:color w:val="000000"/>
                <w:sz w:val="18"/>
                <w:szCs w:val="18"/>
                <w:lang w:val="en-GB" w:eastAsia="ru-RU"/>
              </w:rPr>
              <w:t xml:space="preserve">hich </w:t>
            </w:r>
            <w:r w:rsidR="00446A29" w:rsidRPr="007B0FD1">
              <w:rPr>
                <w:rFonts w:ascii="Cambria" w:eastAsia="Times New Roman" w:hAnsi="Cambria" w:cs="Times New Roman"/>
                <w:color w:val="000000"/>
                <w:sz w:val="18"/>
                <w:szCs w:val="18"/>
                <w:lang w:val="en-GB" w:eastAsia="ru-RU"/>
              </w:rPr>
              <w:t xml:space="preserve">perfectly </w:t>
            </w:r>
            <w:r w:rsidR="00115AEF">
              <w:rPr>
                <w:rFonts w:ascii="Cambria" w:eastAsia="Times New Roman" w:hAnsi="Cambria" w:cs="Times New Roman"/>
                <w:color w:val="000000"/>
                <w:sz w:val="18"/>
                <w:szCs w:val="18"/>
                <w:lang w:val="en-GB" w:eastAsia="ru-RU"/>
              </w:rPr>
              <w:t>aligns</w:t>
            </w:r>
            <w:r w:rsidR="00115AEF"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with</w:t>
            </w:r>
            <w:r w:rsidR="004B41D0" w:rsidRPr="007B0FD1">
              <w:rPr>
                <w:rFonts w:ascii="Cambria" w:eastAsia="Times New Roman" w:hAnsi="Cambria" w:cs="Times New Roman"/>
                <w:color w:val="000000"/>
                <w:sz w:val="18"/>
                <w:szCs w:val="18"/>
                <w:lang w:val="en-GB" w:eastAsia="ru-RU"/>
              </w:rPr>
              <w:t xml:space="preserve"> the </w:t>
            </w:r>
            <w:r w:rsidR="00115AEF">
              <w:rPr>
                <w:rFonts w:ascii="Cambria" w:eastAsia="Times New Roman" w:hAnsi="Cambria" w:cs="Times New Roman"/>
                <w:color w:val="000000"/>
                <w:sz w:val="18"/>
                <w:szCs w:val="18"/>
                <w:lang w:val="en-GB" w:eastAsia="ru-RU"/>
              </w:rPr>
              <w:t>premise of the</w:t>
            </w:r>
            <w:r w:rsidR="004B41D0" w:rsidRPr="007B0FD1">
              <w:rPr>
                <w:rFonts w:ascii="Cambria" w:eastAsia="Times New Roman" w:hAnsi="Cambria" w:cs="Times New Roman"/>
                <w:color w:val="000000"/>
                <w:sz w:val="18"/>
                <w:szCs w:val="18"/>
                <w:lang w:val="en-GB" w:eastAsia="ru-RU"/>
              </w:rPr>
              <w:t xml:space="preserve"> BRI.</w:t>
            </w:r>
          </w:p>
        </w:tc>
        <w:tc>
          <w:tcPr>
            <w:tcW w:w="1276" w:type="dxa"/>
            <w:shd w:val="clear" w:color="auto" w:fill="auto"/>
            <w:tcMar>
              <w:left w:w="57" w:type="dxa"/>
              <w:right w:w="57" w:type="dxa"/>
            </w:tcMar>
            <w:hideMark/>
          </w:tcPr>
          <w:p w14:paraId="1EE9D291" w14:textId="5DC571C7"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0B3FC5DE" w14:textId="77777777"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5FB2E090" w14:textId="77777777" w:rsidTr="004F1798">
        <w:trPr>
          <w:trHeight w:val="536"/>
          <w:jc w:val="center"/>
        </w:trPr>
        <w:tc>
          <w:tcPr>
            <w:tcW w:w="13462" w:type="dxa"/>
            <w:gridSpan w:val="6"/>
            <w:shd w:val="clear" w:color="auto" w:fill="D9D9D9" w:themeFill="background1" w:themeFillShade="D9"/>
            <w:tcMar>
              <w:left w:w="57" w:type="dxa"/>
              <w:right w:w="57" w:type="dxa"/>
            </w:tcMar>
          </w:tcPr>
          <w:p w14:paraId="02FC2458" w14:textId="77777777" w:rsidR="004F1798" w:rsidRPr="007B0FD1" w:rsidRDefault="004F1798" w:rsidP="009817ED">
            <w:pPr>
              <w:spacing w:line="240" w:lineRule="auto"/>
              <w:jc w:val="center"/>
              <w:rPr>
                <w:rFonts w:ascii="Cambria" w:eastAsia="Times New Roman" w:hAnsi="Cambria" w:cs="Times New Roman"/>
                <w:b/>
                <w:color w:val="000000"/>
                <w:sz w:val="18"/>
                <w:szCs w:val="18"/>
                <w:lang w:val="en-GB" w:eastAsia="ru-RU"/>
              </w:rPr>
            </w:pPr>
          </w:p>
          <w:p w14:paraId="3B7702CA" w14:textId="7BF86308" w:rsidR="00BA0414" w:rsidRPr="007B0FD1" w:rsidRDefault="00BA0414" w:rsidP="009817ED">
            <w:pPr>
              <w:spacing w:line="240" w:lineRule="auto"/>
              <w:jc w:val="center"/>
              <w:rPr>
                <w:rFonts w:ascii="Cambria" w:eastAsia="Times New Roman" w:hAnsi="Cambria" w:cs="Times New Roman"/>
                <w:b/>
                <w:color w:val="000000"/>
                <w:sz w:val="18"/>
                <w:szCs w:val="18"/>
                <w:lang w:val="en-GB" w:eastAsia="ru-RU"/>
              </w:rPr>
            </w:pPr>
            <w:r w:rsidRPr="007B0FD1">
              <w:rPr>
                <w:rFonts w:ascii="Cambria" w:eastAsia="Times New Roman" w:hAnsi="Cambria" w:cs="Times New Roman"/>
                <w:b/>
                <w:color w:val="000000"/>
                <w:sz w:val="18"/>
                <w:szCs w:val="18"/>
                <w:lang w:val="en-GB" w:eastAsia="ru-RU"/>
              </w:rPr>
              <w:t>UZBEKISTAN</w:t>
            </w:r>
          </w:p>
        </w:tc>
      </w:tr>
      <w:tr w:rsidR="00BA0414" w:rsidRPr="007B0FD1" w14:paraId="66BF3DBD" w14:textId="77777777" w:rsidTr="009817ED">
        <w:trPr>
          <w:trHeight w:val="676"/>
          <w:jc w:val="center"/>
        </w:trPr>
        <w:tc>
          <w:tcPr>
            <w:tcW w:w="1134" w:type="dxa"/>
            <w:shd w:val="clear" w:color="auto" w:fill="auto"/>
            <w:tcMar>
              <w:left w:w="57" w:type="dxa"/>
              <w:right w:w="57" w:type="dxa"/>
            </w:tcMar>
          </w:tcPr>
          <w:p w14:paraId="6C5DE4B4"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2011–2014</w:t>
            </w:r>
          </w:p>
        </w:tc>
        <w:tc>
          <w:tcPr>
            <w:tcW w:w="2126" w:type="dxa"/>
          </w:tcPr>
          <w:p w14:paraId="691BB8E9" w14:textId="0274FE5F"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Line</w:t>
            </w:r>
            <w:r w:rsidR="006F4CF2">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C of the Central Asia</w:t>
            </w:r>
            <w:r w:rsidR="009C2DE4">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China </w:t>
            </w:r>
            <w:r w:rsidR="00E22B97">
              <w:rPr>
                <w:rFonts w:ascii="Cambria" w:eastAsia="Times New Roman" w:hAnsi="Cambria" w:cs="Times New Roman"/>
                <w:bCs/>
                <w:iCs/>
                <w:color w:val="000000"/>
                <w:sz w:val="18"/>
                <w:szCs w:val="18"/>
                <w:lang w:val="en-GB" w:eastAsia="ru-RU"/>
              </w:rPr>
              <w:t>g</w:t>
            </w:r>
            <w:r w:rsidR="00E22B97" w:rsidRPr="007B0FD1">
              <w:rPr>
                <w:rFonts w:ascii="Cambria" w:eastAsia="Times New Roman" w:hAnsi="Cambria" w:cs="Times New Roman"/>
                <w:bCs/>
                <w:iCs/>
                <w:color w:val="000000"/>
                <w:sz w:val="18"/>
                <w:szCs w:val="18"/>
                <w:lang w:val="en-GB" w:eastAsia="ru-RU"/>
              </w:rPr>
              <w:t xml:space="preserve">as </w:t>
            </w:r>
            <w:r w:rsidR="00E22B97">
              <w:rPr>
                <w:rFonts w:ascii="Cambria" w:eastAsia="Times New Roman" w:hAnsi="Cambria" w:cs="Times New Roman"/>
                <w:bCs/>
                <w:iCs/>
                <w:color w:val="000000"/>
                <w:sz w:val="18"/>
                <w:szCs w:val="18"/>
                <w:lang w:val="en-GB" w:eastAsia="ru-RU"/>
              </w:rPr>
              <w:t>p</w:t>
            </w:r>
            <w:r w:rsidR="00E22B97" w:rsidRPr="007B0FD1">
              <w:rPr>
                <w:rFonts w:ascii="Cambria" w:eastAsia="Times New Roman" w:hAnsi="Cambria" w:cs="Times New Roman"/>
                <w:bCs/>
                <w:iCs/>
                <w:color w:val="000000"/>
                <w:sz w:val="18"/>
                <w:szCs w:val="18"/>
                <w:lang w:val="en-GB" w:eastAsia="ru-RU"/>
              </w:rPr>
              <w:t>ipeline</w:t>
            </w:r>
            <w:r w:rsidR="00E22B97">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tcPr>
          <w:p w14:paraId="6791B5A8" w14:textId="55636427" w:rsidR="00BA0414" w:rsidRPr="007B0FD1" w:rsidRDefault="004C52E3"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Information n</w:t>
            </w:r>
            <w:r w:rsidR="00BA0414" w:rsidRPr="007B0FD1">
              <w:rPr>
                <w:rFonts w:ascii="Cambria" w:eastAsia="Times New Roman" w:hAnsi="Cambria" w:cs="Times New Roman"/>
                <w:color w:val="000000"/>
                <w:sz w:val="18"/>
                <w:szCs w:val="18"/>
                <w:lang w:val="en-GB" w:eastAsia="ru-RU"/>
              </w:rPr>
              <w:t>ot available</w:t>
            </w:r>
            <w:r w:rsidR="0036013F">
              <w:rPr>
                <w:rFonts w:ascii="Cambria" w:eastAsia="Times New Roman" w:hAnsi="Cambria" w:cs="Times New Roman"/>
                <w:color w:val="000000"/>
                <w:sz w:val="18"/>
                <w:szCs w:val="18"/>
                <w:lang w:val="en-GB" w:eastAsia="ru-RU"/>
              </w:rPr>
              <w:t>.</w:t>
            </w:r>
          </w:p>
        </w:tc>
        <w:tc>
          <w:tcPr>
            <w:tcW w:w="5524" w:type="dxa"/>
          </w:tcPr>
          <w:p w14:paraId="109EF180" w14:textId="3C9CD7E4"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Strategic: Launching line</w:t>
            </w:r>
            <w:r w:rsidR="006F4CF2">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C of the gas pipeline </w:t>
            </w:r>
            <w:r w:rsidR="00506671" w:rsidRPr="007B0FD1">
              <w:rPr>
                <w:rFonts w:ascii="Cambria" w:eastAsia="Times New Roman" w:hAnsi="Cambria" w:cs="Times New Roman"/>
                <w:color w:val="000000"/>
                <w:sz w:val="18"/>
                <w:szCs w:val="18"/>
                <w:lang w:val="en-GB" w:eastAsia="ru-RU"/>
              </w:rPr>
              <w:t>create</w:t>
            </w:r>
            <w:r w:rsidR="00506671">
              <w:rPr>
                <w:rFonts w:ascii="Cambria" w:eastAsia="Times New Roman" w:hAnsi="Cambria" w:cs="Times New Roman"/>
                <w:color w:val="000000"/>
                <w:sz w:val="18"/>
                <w:szCs w:val="18"/>
                <w:lang w:val="en-GB" w:eastAsia="ru-RU"/>
              </w:rPr>
              <w:t>s</w:t>
            </w:r>
            <w:r w:rsidR="00506671" w:rsidRPr="007B0FD1">
              <w:rPr>
                <w:rFonts w:ascii="Cambria" w:eastAsia="Times New Roman" w:hAnsi="Cambria" w:cs="Times New Roman"/>
                <w:color w:val="000000"/>
                <w:sz w:val="18"/>
                <w:szCs w:val="18"/>
                <w:lang w:val="en-GB" w:eastAsia="ru-RU"/>
              </w:rPr>
              <w:t xml:space="preserve"> </w:t>
            </w:r>
            <w:r w:rsidR="00506671">
              <w:rPr>
                <w:rFonts w:ascii="Cambria" w:eastAsia="Times New Roman" w:hAnsi="Cambria" w:cs="Times New Roman"/>
                <w:color w:val="000000"/>
                <w:sz w:val="18"/>
                <w:szCs w:val="18"/>
                <w:lang w:val="en-GB" w:eastAsia="ru-RU"/>
              </w:rPr>
              <w:t xml:space="preserve">an </w:t>
            </w:r>
            <w:r w:rsidRPr="007B0FD1">
              <w:rPr>
                <w:rFonts w:ascii="Cambria" w:eastAsia="Times New Roman" w:hAnsi="Cambria" w:cs="Times New Roman"/>
                <w:color w:val="000000"/>
                <w:sz w:val="18"/>
                <w:szCs w:val="18"/>
                <w:lang w:val="en-GB" w:eastAsia="ru-RU"/>
              </w:rPr>
              <w:t xml:space="preserve">alternative export destination in the </w:t>
            </w:r>
            <w:r w:rsidR="00506671">
              <w:rPr>
                <w:rFonts w:ascii="Cambria" w:eastAsia="Times New Roman" w:hAnsi="Cambria" w:cs="Times New Roman"/>
                <w:color w:val="000000"/>
                <w:sz w:val="18"/>
                <w:szCs w:val="18"/>
                <w:lang w:val="en-GB" w:eastAsia="ru-RU"/>
              </w:rPr>
              <w:t>e</w:t>
            </w:r>
            <w:r w:rsidR="00506671" w:rsidRPr="007B0FD1">
              <w:rPr>
                <w:rFonts w:ascii="Cambria" w:eastAsia="Times New Roman" w:hAnsi="Cambria" w:cs="Times New Roman"/>
                <w:color w:val="000000"/>
                <w:sz w:val="18"/>
                <w:szCs w:val="18"/>
                <w:lang w:val="en-GB" w:eastAsia="ru-RU"/>
              </w:rPr>
              <w:t xml:space="preserve">astern </w:t>
            </w:r>
            <w:r w:rsidRPr="007B0FD1">
              <w:rPr>
                <w:rFonts w:ascii="Cambria" w:eastAsia="Times New Roman" w:hAnsi="Cambria" w:cs="Times New Roman"/>
                <w:color w:val="000000"/>
                <w:sz w:val="18"/>
                <w:szCs w:val="18"/>
                <w:lang w:val="en-GB" w:eastAsia="ru-RU"/>
              </w:rPr>
              <w:t>direction</w:t>
            </w:r>
            <w:r w:rsidR="00506671">
              <w:rPr>
                <w:rFonts w:ascii="Cambria" w:eastAsia="Times New Roman" w:hAnsi="Cambria" w:cs="Times New Roman"/>
                <w:color w:val="000000"/>
                <w:sz w:val="18"/>
                <w:szCs w:val="18"/>
                <w:lang w:val="en-GB" w:eastAsia="ru-RU"/>
              </w:rPr>
              <w:t xml:space="preserve"> in the form of the</w:t>
            </w:r>
            <w:r w:rsidR="00506671" w:rsidRPr="007B0FD1">
              <w:rPr>
                <w:rFonts w:ascii="Cambria" w:eastAsia="Times New Roman" w:hAnsi="Cambria" w:cs="Times New Roman"/>
                <w:color w:val="000000"/>
                <w:sz w:val="18"/>
                <w:szCs w:val="18"/>
                <w:lang w:val="en-GB" w:eastAsia="ru-RU"/>
              </w:rPr>
              <w:t xml:space="preserve"> </w:t>
            </w:r>
            <w:r w:rsidR="00506671">
              <w:rPr>
                <w:rFonts w:ascii="Cambria" w:eastAsia="Times New Roman" w:hAnsi="Cambria" w:cs="Times New Roman"/>
                <w:color w:val="000000"/>
                <w:sz w:val="18"/>
                <w:szCs w:val="18"/>
                <w:lang w:val="en-GB" w:eastAsia="ru-RU"/>
              </w:rPr>
              <w:t>c</w:t>
            </w:r>
            <w:r w:rsidR="00506671" w:rsidRPr="007B0FD1">
              <w:rPr>
                <w:rFonts w:ascii="Cambria" w:eastAsia="Times New Roman" w:hAnsi="Cambria" w:cs="Times New Roman"/>
                <w:color w:val="000000"/>
                <w:sz w:val="18"/>
                <w:szCs w:val="18"/>
                <w:lang w:val="en-GB" w:eastAsia="ru-RU"/>
              </w:rPr>
              <w:t xml:space="preserve">onstruction </w:t>
            </w:r>
            <w:r w:rsidRPr="007B0FD1">
              <w:rPr>
                <w:rFonts w:ascii="Cambria" w:eastAsia="Times New Roman" w:hAnsi="Cambria" w:cs="Times New Roman"/>
                <w:color w:val="000000"/>
                <w:sz w:val="18"/>
                <w:szCs w:val="18"/>
                <w:lang w:val="en-GB" w:eastAsia="ru-RU"/>
              </w:rPr>
              <w:t xml:space="preserve">of </w:t>
            </w:r>
            <w:r w:rsidR="00506671">
              <w:rPr>
                <w:rFonts w:ascii="Cambria" w:eastAsia="Times New Roman" w:hAnsi="Cambria" w:cs="Times New Roman"/>
                <w:color w:val="000000"/>
                <w:sz w:val="18"/>
                <w:szCs w:val="18"/>
                <w:lang w:val="en-GB" w:eastAsia="ru-RU"/>
              </w:rPr>
              <w:t xml:space="preserve">a </w:t>
            </w:r>
            <w:r w:rsidRPr="007B0FD1">
              <w:rPr>
                <w:rFonts w:ascii="Cambria" w:eastAsia="Times New Roman" w:hAnsi="Cambria" w:cs="Times New Roman"/>
                <w:color w:val="000000"/>
                <w:sz w:val="18"/>
                <w:szCs w:val="18"/>
                <w:lang w:val="en-GB" w:eastAsia="ru-RU"/>
              </w:rPr>
              <w:t>529</w:t>
            </w:r>
            <w:r w:rsidR="00E22B97">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km Uzbek section of the pipeline.</w:t>
            </w:r>
            <w:r w:rsidR="0050667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Contractor</w:t>
            </w:r>
            <w:r w:rsidR="00506671">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CNPC.</w:t>
            </w:r>
          </w:p>
          <w:p w14:paraId="3CA36E27"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64C59FEA" w14:textId="458445BB"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tcPr>
          <w:p w14:paraId="0C94B45E"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Regional</w:t>
            </w:r>
          </w:p>
        </w:tc>
        <w:tc>
          <w:tcPr>
            <w:tcW w:w="1276" w:type="dxa"/>
            <w:shd w:val="clear" w:color="auto" w:fill="auto"/>
            <w:tcMar>
              <w:left w:w="57" w:type="dxa"/>
              <w:right w:w="57" w:type="dxa"/>
            </w:tcMar>
          </w:tcPr>
          <w:p w14:paraId="3FD84441"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Multilateral</w:t>
            </w:r>
          </w:p>
        </w:tc>
      </w:tr>
      <w:tr w:rsidR="00BA0414" w:rsidRPr="007B0FD1" w14:paraId="2BDC8E44" w14:textId="77777777" w:rsidTr="009817ED">
        <w:trPr>
          <w:trHeight w:val="1134"/>
          <w:jc w:val="center"/>
        </w:trPr>
        <w:tc>
          <w:tcPr>
            <w:tcW w:w="1134" w:type="dxa"/>
            <w:shd w:val="clear" w:color="auto" w:fill="auto"/>
            <w:tcMar>
              <w:left w:w="57" w:type="dxa"/>
              <w:right w:w="57" w:type="dxa"/>
            </w:tcMar>
            <w:hideMark/>
          </w:tcPr>
          <w:p w14:paraId="51B06A7A"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2017–2020</w:t>
            </w:r>
          </w:p>
        </w:tc>
        <w:tc>
          <w:tcPr>
            <w:tcW w:w="2126" w:type="dxa"/>
          </w:tcPr>
          <w:p w14:paraId="77F1BCF5" w14:textId="1E016A7A"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Construction of 8.0 MW Kamolot small</w:t>
            </w:r>
            <w:r w:rsidR="004039A8">
              <w:rPr>
                <w:rFonts w:ascii="Cambria" w:eastAsia="Times New Roman" w:hAnsi="Cambria" w:cs="Times New Roman"/>
                <w:bCs/>
                <w:iCs/>
                <w:color w:val="000000"/>
                <w:sz w:val="18"/>
                <w:szCs w:val="18"/>
                <w:lang w:val="en-GB" w:eastAsia="ru-RU"/>
              </w:rPr>
              <w:t xml:space="preserve"> hydropower station (</w:t>
            </w:r>
            <w:r w:rsidRPr="007B0FD1">
              <w:rPr>
                <w:rFonts w:ascii="Cambria" w:eastAsia="Times New Roman" w:hAnsi="Cambria" w:cs="Times New Roman"/>
                <w:bCs/>
                <w:iCs/>
                <w:color w:val="000000"/>
                <w:sz w:val="18"/>
                <w:szCs w:val="18"/>
                <w:lang w:val="en-GB" w:eastAsia="ru-RU"/>
              </w:rPr>
              <w:t>HPS</w:t>
            </w:r>
            <w:r w:rsidR="004039A8">
              <w:rPr>
                <w:rFonts w:ascii="Cambria" w:eastAsia="Times New Roman" w:hAnsi="Cambria" w:cs="Times New Roman"/>
                <w:bCs/>
                <w:iCs/>
                <w:color w:val="000000"/>
                <w:sz w:val="18"/>
                <w:szCs w:val="18"/>
                <w:lang w:val="en-GB" w:eastAsia="ru-RU"/>
              </w:rPr>
              <w:t>)</w:t>
            </w:r>
            <w:r w:rsidR="00E22B97">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 </w:t>
            </w:r>
          </w:p>
        </w:tc>
        <w:tc>
          <w:tcPr>
            <w:tcW w:w="2126" w:type="dxa"/>
            <w:shd w:val="clear" w:color="auto" w:fill="auto"/>
            <w:tcMar>
              <w:left w:w="57" w:type="dxa"/>
              <w:right w:w="57" w:type="dxa"/>
            </w:tcMar>
            <w:hideMark/>
          </w:tcPr>
          <w:p w14:paraId="3CEE029F" w14:textId="77777777" w:rsidR="00B26640"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36013F">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r w:rsidR="0036013F" w:rsidRPr="007B0FD1">
              <w:rPr>
                <w:rFonts w:ascii="Cambria" w:eastAsia="Times New Roman" w:hAnsi="Cambria" w:cs="Times New Roman"/>
                <w:color w:val="000000"/>
                <w:sz w:val="18"/>
                <w:szCs w:val="18"/>
                <w:lang w:val="en-GB" w:eastAsia="ru-RU"/>
              </w:rPr>
              <w:t xml:space="preserve">13.1 </w:t>
            </w:r>
            <w:r w:rsidR="0036013F">
              <w:rPr>
                <w:rFonts w:ascii="Cambria" w:eastAsia="Times New Roman" w:hAnsi="Cambria" w:cs="Times New Roman"/>
                <w:color w:val="000000"/>
                <w:sz w:val="18"/>
                <w:szCs w:val="18"/>
                <w:lang w:val="en-GB" w:eastAsia="ru-RU"/>
              </w:rPr>
              <w:t>mln</w:t>
            </w:r>
            <w:r w:rsidR="0036013F" w:rsidRPr="007B0FD1">
              <w:rPr>
                <w:rFonts w:ascii="Cambria" w:eastAsia="Times New Roman" w:hAnsi="Cambria" w:cs="Times New Roman"/>
                <w:color w:val="000000"/>
                <w:sz w:val="18"/>
                <w:szCs w:val="18"/>
                <w:lang w:val="en-GB" w:eastAsia="ru-RU"/>
              </w:rPr>
              <w:t xml:space="preserve"> USD</w:t>
            </w:r>
            <w:r w:rsidR="00B26640">
              <w:rPr>
                <w:rFonts w:ascii="Cambria" w:eastAsia="Times New Roman" w:hAnsi="Cambria" w:cs="Times New Roman"/>
                <w:color w:val="000000"/>
                <w:sz w:val="18"/>
                <w:szCs w:val="18"/>
                <w:lang w:val="en-GB" w:eastAsia="ru-RU"/>
              </w:rPr>
              <w:t>.</w:t>
            </w:r>
          </w:p>
          <w:p w14:paraId="46FE8B63" w14:textId="30270FC6" w:rsidR="0036013F" w:rsidRDefault="00B26640"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0036013F" w:rsidRPr="007B0FD1">
              <w:rPr>
                <w:rFonts w:ascii="Cambria" w:eastAsia="Times New Roman" w:hAnsi="Cambria" w:cs="Times New Roman"/>
                <w:color w:val="000000"/>
                <w:sz w:val="18"/>
                <w:szCs w:val="18"/>
                <w:lang w:val="en-GB" w:eastAsia="ru-RU"/>
              </w:rPr>
              <w:t xml:space="preserve"> </w:t>
            </w:r>
          </w:p>
          <w:p w14:paraId="0FEAFFC3" w14:textId="0A726775" w:rsidR="00BA0414" w:rsidRPr="007B0FD1" w:rsidRDefault="0036013F"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BA0414"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 xml:space="preserve">ank </w:t>
            </w:r>
            <w:r w:rsidR="00F82B83">
              <w:rPr>
                <w:rFonts w:ascii="Cambria" w:eastAsia="Times New Roman" w:hAnsi="Cambria" w:cs="Times New Roman"/>
                <w:color w:val="000000"/>
                <w:sz w:val="18"/>
                <w:szCs w:val="18"/>
                <w:lang w:val="en-GB" w:eastAsia="ru-RU"/>
              </w:rPr>
              <w:t xml:space="preserve">of China </w:t>
            </w:r>
            <w:r w:rsidR="00BA0414" w:rsidRPr="007B0FD1">
              <w:rPr>
                <w:rFonts w:ascii="Cambria" w:eastAsia="Times New Roman" w:hAnsi="Cambria" w:cs="Times New Roman"/>
                <w:color w:val="000000"/>
                <w:sz w:val="18"/>
                <w:szCs w:val="18"/>
                <w:lang w:val="en-GB" w:eastAsia="ru-RU"/>
              </w:rPr>
              <w:t>credit</w:t>
            </w:r>
            <w:r w:rsidR="00F82B83">
              <w:rPr>
                <w:rFonts w:ascii="Cambria" w:eastAsia="Times New Roman" w:hAnsi="Cambria" w:cs="Times New Roman"/>
                <w:color w:val="000000"/>
                <w:sz w:val="18"/>
                <w:szCs w:val="18"/>
                <w:lang w:val="en-GB" w:eastAsia="ru-RU"/>
              </w:rPr>
              <w:t>.</w:t>
            </w:r>
            <w:r w:rsidR="00F82B83" w:rsidRPr="007B0FD1">
              <w:rPr>
                <w:rFonts w:ascii="Cambria" w:eastAsia="Times New Roman" w:hAnsi="Cambria" w:cs="Times New Roman"/>
                <w:color w:val="000000"/>
                <w:sz w:val="18"/>
                <w:szCs w:val="18"/>
                <w:lang w:val="en-GB" w:eastAsia="ru-RU"/>
              </w:rPr>
              <w:t xml:space="preserve"> </w:t>
            </w:r>
          </w:p>
        </w:tc>
        <w:tc>
          <w:tcPr>
            <w:tcW w:w="5524" w:type="dxa"/>
          </w:tcPr>
          <w:p w14:paraId="45629FF3" w14:textId="1D66D823"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Strategic: National hydropower SC (stock company) UzbekHydroEnergo (UzbekGidroEnergo) was established by divesting from </w:t>
            </w:r>
            <w:r w:rsidR="00506671">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national power SC</w:t>
            </w:r>
            <w:r w:rsidR="00506671">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UzbekEnergo</w:t>
            </w:r>
            <w:r w:rsidR="00506671">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based on </w:t>
            </w:r>
            <w:r w:rsidR="00506671">
              <w:rPr>
                <w:rFonts w:ascii="Cambria" w:eastAsia="Times New Roman" w:hAnsi="Cambria" w:cs="Times New Roman"/>
                <w:color w:val="000000"/>
                <w:sz w:val="18"/>
                <w:szCs w:val="18"/>
                <w:lang w:val="en-GB" w:eastAsia="ru-RU"/>
              </w:rPr>
              <w:t>the p</w:t>
            </w:r>
            <w:r w:rsidRPr="007B0FD1">
              <w:rPr>
                <w:rFonts w:ascii="Cambria" w:eastAsia="Times New Roman" w:hAnsi="Cambria" w:cs="Times New Roman"/>
                <w:color w:val="000000"/>
                <w:sz w:val="18"/>
                <w:szCs w:val="18"/>
                <w:lang w:val="en-GB" w:eastAsia="ru-RU"/>
              </w:rPr>
              <w:t>residential decree</w:t>
            </w:r>
            <w:r w:rsidR="00506671">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PP 2272</w:t>
            </w:r>
            <w:r w:rsidR="00506671">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from 2 May 2017. </w:t>
            </w:r>
            <w:r w:rsidR="00506671">
              <w:rPr>
                <w:rFonts w:ascii="Cambria" w:eastAsia="Times New Roman" w:hAnsi="Cambria" w:cs="Times New Roman"/>
                <w:color w:val="000000"/>
                <w:sz w:val="18"/>
                <w:szCs w:val="18"/>
                <w:lang w:val="en-GB" w:eastAsia="ru-RU"/>
              </w:rPr>
              <w:t>The m</w:t>
            </w:r>
            <w:r w:rsidR="00506671" w:rsidRPr="007B0FD1">
              <w:rPr>
                <w:rFonts w:ascii="Cambria" w:eastAsia="Times New Roman" w:hAnsi="Cambria" w:cs="Times New Roman"/>
                <w:color w:val="000000"/>
                <w:sz w:val="18"/>
                <w:szCs w:val="18"/>
                <w:lang w:val="en-GB" w:eastAsia="ru-RU"/>
              </w:rPr>
              <w:t xml:space="preserve">ain </w:t>
            </w:r>
            <w:r w:rsidRPr="007B0FD1">
              <w:rPr>
                <w:rFonts w:ascii="Cambria" w:eastAsia="Times New Roman" w:hAnsi="Cambria" w:cs="Times New Roman"/>
                <w:color w:val="000000"/>
                <w:sz w:val="18"/>
                <w:szCs w:val="18"/>
                <w:lang w:val="en-GB" w:eastAsia="ru-RU"/>
              </w:rPr>
              <w:t>objective of the presidential decree is to diversif</w:t>
            </w:r>
            <w:r w:rsidR="00506671">
              <w:rPr>
                <w:rFonts w:ascii="Cambria" w:eastAsia="Times New Roman" w:hAnsi="Cambria" w:cs="Times New Roman"/>
                <w:color w:val="000000"/>
                <w:sz w:val="18"/>
                <w:szCs w:val="18"/>
                <w:lang w:val="en-GB" w:eastAsia="ru-RU"/>
              </w:rPr>
              <w:t>y</w:t>
            </w:r>
            <w:r w:rsidRPr="007B0FD1">
              <w:rPr>
                <w:rFonts w:ascii="Cambria" w:eastAsia="Times New Roman" w:hAnsi="Cambria" w:cs="Times New Roman"/>
                <w:color w:val="000000"/>
                <w:sz w:val="18"/>
                <w:szCs w:val="18"/>
                <w:lang w:val="en-GB" w:eastAsia="ru-RU"/>
              </w:rPr>
              <w:t xml:space="preserve"> power generation sources </w:t>
            </w:r>
            <w:r w:rsidR="00506671">
              <w:rPr>
                <w:rFonts w:ascii="Cambria" w:eastAsia="Times New Roman" w:hAnsi="Cambria" w:cs="Times New Roman"/>
                <w:color w:val="000000"/>
                <w:sz w:val="18"/>
                <w:szCs w:val="18"/>
                <w:lang w:val="en-GB" w:eastAsia="ru-RU"/>
              </w:rPr>
              <w:t>by</w:t>
            </w:r>
            <w:r w:rsidR="00506671"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doubling the existing </w:t>
            </w:r>
            <w:r w:rsidR="00126877" w:rsidRPr="00126877">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1200 MW generation capacity of the hydropower stations by 2030. The program</w:t>
            </w:r>
            <w:r w:rsidR="00126877">
              <w:rPr>
                <w:rFonts w:ascii="Cambria" w:eastAsia="Times New Roman" w:hAnsi="Cambria" w:cs="Times New Roman"/>
                <w:color w:val="000000"/>
                <w:sz w:val="18"/>
                <w:szCs w:val="18"/>
                <w:lang w:val="en-GB" w:eastAsia="ru-RU"/>
              </w:rPr>
              <w:t>me</w:t>
            </w:r>
            <w:r w:rsidRPr="007B0FD1">
              <w:rPr>
                <w:rFonts w:ascii="Cambria" w:eastAsia="Times New Roman" w:hAnsi="Cambria" w:cs="Times New Roman"/>
                <w:color w:val="000000"/>
                <w:sz w:val="18"/>
                <w:szCs w:val="18"/>
                <w:lang w:val="en-GB" w:eastAsia="ru-RU"/>
              </w:rPr>
              <w:t xml:space="preserve"> includes </w:t>
            </w:r>
            <w:r w:rsidR="00126877">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 xml:space="preserve">construction of dozens of (presidential decree enlists 70 projects) </w:t>
            </w:r>
            <w:r w:rsidRPr="007B0FD1">
              <w:rPr>
                <w:rFonts w:ascii="Cambria" w:eastAsia="Times New Roman" w:hAnsi="Cambria" w:cs="Times New Roman"/>
                <w:color w:val="000000"/>
                <w:sz w:val="18"/>
                <w:szCs w:val="18"/>
                <w:lang w:val="en-GB" w:eastAsia="ru-RU"/>
              </w:rPr>
              <w:lastRenderedPageBreak/>
              <w:t xml:space="preserve">new medium and small hydropower stations and </w:t>
            </w:r>
            <w:r w:rsidR="00126877">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 xml:space="preserve">modernization of the existing large and </w:t>
            </w:r>
            <w:r w:rsidR="00126877" w:rsidRPr="007B0FD1">
              <w:rPr>
                <w:rFonts w:ascii="Cambria" w:eastAsia="Times New Roman" w:hAnsi="Cambria" w:cs="Times New Roman"/>
                <w:color w:val="000000"/>
                <w:sz w:val="18"/>
                <w:szCs w:val="18"/>
                <w:lang w:val="en-GB" w:eastAsia="ru-RU"/>
              </w:rPr>
              <w:t>medium</w:t>
            </w:r>
            <w:r w:rsidR="00126877">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size hydropower stations. Chinese companies have become very active </w:t>
            </w:r>
            <w:r w:rsidR="00126877">
              <w:rPr>
                <w:rFonts w:ascii="Cambria" w:eastAsia="Times New Roman" w:hAnsi="Cambria" w:cs="Times New Roman"/>
                <w:color w:val="000000"/>
                <w:sz w:val="18"/>
                <w:szCs w:val="18"/>
                <w:lang w:val="en-GB" w:eastAsia="ru-RU"/>
              </w:rPr>
              <w:t>since</w:t>
            </w:r>
            <w:r w:rsidR="00126877"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the change </w:t>
            </w:r>
            <w:r w:rsidR="00126877">
              <w:rPr>
                <w:rFonts w:ascii="Cambria" w:eastAsia="Times New Roman" w:hAnsi="Cambria" w:cs="Times New Roman"/>
                <w:color w:val="000000"/>
                <w:sz w:val="18"/>
                <w:szCs w:val="18"/>
                <w:lang w:val="en-GB" w:eastAsia="ru-RU"/>
              </w:rPr>
              <w:t>in</w:t>
            </w:r>
            <w:r w:rsidR="00126877"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the political landscape in the country. These medium and small hydropower investment projects constituted the largest </w:t>
            </w:r>
            <w:r w:rsidR="00126877">
              <w:rPr>
                <w:rFonts w:ascii="Cambria" w:eastAsia="Times New Roman" w:hAnsi="Cambria" w:cs="Times New Roman"/>
                <w:color w:val="000000"/>
                <w:sz w:val="18"/>
                <w:szCs w:val="18"/>
                <w:lang w:val="en-GB" w:eastAsia="ru-RU"/>
              </w:rPr>
              <w:t>portion</w:t>
            </w:r>
            <w:r w:rsidR="00126877"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of the </w:t>
            </w:r>
            <w:r w:rsidR="00126877" w:rsidRPr="00126877">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20 </w:t>
            </w:r>
            <w:r w:rsidR="00B1199D">
              <w:rPr>
                <w:rFonts w:ascii="Cambria" w:eastAsia="Times New Roman" w:hAnsi="Cambria" w:cs="Times New Roman"/>
                <w:color w:val="000000"/>
                <w:sz w:val="18"/>
                <w:szCs w:val="18"/>
                <w:lang w:val="en-GB" w:eastAsia="ru-RU"/>
              </w:rPr>
              <w:t>bln USD</w:t>
            </w:r>
            <w:r w:rsidRPr="007B0FD1">
              <w:rPr>
                <w:rFonts w:ascii="Cambria" w:eastAsia="Times New Roman" w:hAnsi="Cambria" w:cs="Times New Roman"/>
                <w:color w:val="000000"/>
                <w:sz w:val="18"/>
                <w:szCs w:val="18"/>
                <w:lang w:val="en-GB" w:eastAsia="ru-RU"/>
              </w:rPr>
              <w:t xml:space="preserve"> economic cooperation agreements </w:t>
            </w:r>
            <w:r w:rsidR="00126877">
              <w:rPr>
                <w:rFonts w:ascii="Cambria" w:eastAsia="Times New Roman" w:hAnsi="Cambria" w:cs="Times New Roman"/>
                <w:color w:val="000000"/>
                <w:sz w:val="18"/>
                <w:szCs w:val="18"/>
                <w:lang w:val="en-GB" w:eastAsia="ru-RU"/>
              </w:rPr>
              <w:t xml:space="preserve">made </w:t>
            </w:r>
            <w:r w:rsidRPr="007B0FD1">
              <w:rPr>
                <w:rFonts w:ascii="Cambria" w:eastAsia="Times New Roman" w:hAnsi="Cambria" w:cs="Times New Roman"/>
                <w:color w:val="000000"/>
                <w:sz w:val="18"/>
                <w:szCs w:val="18"/>
                <w:lang w:val="en-GB" w:eastAsia="ru-RU"/>
              </w:rPr>
              <w:t>during President Shavkat Mirziyoyev</w:t>
            </w:r>
            <w:r w:rsidR="00126877">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s first official visit to </w:t>
            </w:r>
            <w:r w:rsidR="00126877">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 xml:space="preserve">PRC </w:t>
            </w:r>
            <w:r w:rsidR="009C2DE4">
              <w:rPr>
                <w:rFonts w:ascii="Cambria" w:eastAsia="Times New Roman" w:hAnsi="Cambria" w:cs="Times New Roman"/>
                <w:color w:val="000000"/>
                <w:sz w:val="18"/>
                <w:szCs w:val="18"/>
                <w:lang w:val="en-GB" w:eastAsia="ru-RU"/>
              </w:rPr>
              <w:t>from</w:t>
            </w:r>
            <w:r w:rsidR="009C2DE4" w:rsidRPr="007B0FD1">
              <w:rPr>
                <w:rFonts w:ascii="Cambria" w:eastAsia="Times New Roman" w:hAnsi="Cambria" w:cs="Times New Roman"/>
                <w:color w:val="000000"/>
                <w:sz w:val="18"/>
                <w:szCs w:val="18"/>
                <w:lang w:val="en-GB" w:eastAsia="ru-RU"/>
              </w:rPr>
              <w:t xml:space="preserve"> 10</w:t>
            </w:r>
            <w:r w:rsidR="00753CB1">
              <w:rPr>
                <w:rFonts w:ascii="Cambria" w:eastAsia="Times New Roman" w:hAnsi="Cambria" w:cs="Times New Roman"/>
                <w:color w:val="000000"/>
                <w:sz w:val="18"/>
                <w:szCs w:val="18"/>
                <w:lang w:val="en-GB" w:eastAsia="ru-RU"/>
              </w:rPr>
              <w:t xml:space="preserve"> to </w:t>
            </w:r>
            <w:r w:rsidR="009C2DE4" w:rsidRPr="007B0FD1">
              <w:rPr>
                <w:rFonts w:ascii="Cambria" w:eastAsia="Times New Roman" w:hAnsi="Cambria" w:cs="Times New Roman"/>
                <w:color w:val="000000"/>
                <w:sz w:val="18"/>
                <w:szCs w:val="18"/>
                <w:lang w:val="en-GB" w:eastAsia="ru-RU"/>
              </w:rPr>
              <w:t>14</w:t>
            </w:r>
            <w:r w:rsidR="009C2DE4">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May 2017.</w:t>
            </w:r>
          </w:p>
          <w:p w14:paraId="739F0B62"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3784B433" w14:textId="7E73FF74"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7901DD45"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lastRenderedPageBreak/>
              <w:t>Local</w:t>
            </w:r>
          </w:p>
        </w:tc>
        <w:tc>
          <w:tcPr>
            <w:tcW w:w="1276" w:type="dxa"/>
            <w:shd w:val="clear" w:color="auto" w:fill="auto"/>
            <w:tcMar>
              <w:left w:w="57" w:type="dxa"/>
              <w:right w:w="57" w:type="dxa"/>
            </w:tcMar>
            <w:hideMark/>
          </w:tcPr>
          <w:p w14:paraId="57928A9D"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78A0A44F" w14:textId="77777777" w:rsidTr="00551ACD">
        <w:trPr>
          <w:trHeight w:val="977"/>
          <w:jc w:val="center"/>
        </w:trPr>
        <w:tc>
          <w:tcPr>
            <w:tcW w:w="1134" w:type="dxa"/>
            <w:shd w:val="clear" w:color="auto" w:fill="auto"/>
            <w:tcMar>
              <w:left w:w="57" w:type="dxa"/>
              <w:right w:w="57" w:type="dxa"/>
            </w:tcMar>
            <w:hideMark/>
          </w:tcPr>
          <w:p w14:paraId="474A8964"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2017–2019</w:t>
            </w:r>
          </w:p>
        </w:tc>
        <w:tc>
          <w:tcPr>
            <w:tcW w:w="2126" w:type="dxa"/>
          </w:tcPr>
          <w:p w14:paraId="11858E22" w14:textId="4020C05E"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12.0 MW small HPS Tuyabuguz </w:t>
            </w:r>
            <w:r w:rsidR="009C2DE4">
              <w:rPr>
                <w:rFonts w:ascii="Cambria" w:eastAsia="Times New Roman" w:hAnsi="Cambria" w:cs="Times New Roman"/>
                <w:bCs/>
                <w:iCs/>
                <w:color w:val="000000"/>
                <w:sz w:val="18"/>
                <w:szCs w:val="18"/>
                <w:lang w:val="en-GB" w:eastAsia="ru-RU"/>
              </w:rPr>
              <w:t xml:space="preserve">at the </w:t>
            </w:r>
            <w:r w:rsidRPr="007B0FD1">
              <w:rPr>
                <w:rFonts w:ascii="Cambria" w:eastAsia="Times New Roman" w:hAnsi="Cambria" w:cs="Times New Roman"/>
                <w:bCs/>
                <w:iCs/>
                <w:color w:val="000000"/>
                <w:sz w:val="18"/>
                <w:szCs w:val="18"/>
                <w:lang w:val="en-GB" w:eastAsia="ru-RU"/>
              </w:rPr>
              <w:t>water reservoir</w:t>
            </w:r>
            <w:r w:rsidR="009C2DE4">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4609FC34" w14:textId="77777777" w:rsidR="00B26640"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r w:rsidR="00F82B83" w:rsidRPr="007B0FD1">
              <w:rPr>
                <w:rFonts w:ascii="Cambria" w:eastAsia="Times New Roman" w:hAnsi="Cambria" w:cs="Times New Roman"/>
                <w:color w:val="000000"/>
                <w:sz w:val="18"/>
                <w:szCs w:val="18"/>
                <w:lang w:val="en-GB" w:eastAsia="ru-RU"/>
              </w:rPr>
              <w:t xml:space="preserve">8.1 </w:t>
            </w:r>
            <w:r w:rsidR="00F82B83">
              <w:rPr>
                <w:rFonts w:ascii="Cambria" w:eastAsia="Times New Roman" w:hAnsi="Cambria" w:cs="Times New Roman"/>
                <w:color w:val="000000"/>
                <w:sz w:val="18"/>
                <w:szCs w:val="18"/>
                <w:lang w:val="en-GB" w:eastAsia="ru-RU"/>
              </w:rPr>
              <w:t>mln</w:t>
            </w:r>
            <w:r w:rsidR="00F82B83" w:rsidRPr="007B0FD1">
              <w:rPr>
                <w:rFonts w:ascii="Cambria" w:eastAsia="Times New Roman" w:hAnsi="Cambria" w:cs="Times New Roman"/>
                <w:color w:val="000000"/>
                <w:sz w:val="18"/>
                <w:szCs w:val="18"/>
                <w:lang w:val="en-GB" w:eastAsia="ru-RU"/>
              </w:rPr>
              <w:t xml:space="preserve"> USD</w:t>
            </w:r>
            <w:r w:rsidR="00B26640">
              <w:rPr>
                <w:rFonts w:ascii="Cambria" w:eastAsia="Times New Roman" w:hAnsi="Cambria" w:cs="Times New Roman"/>
                <w:color w:val="000000"/>
                <w:sz w:val="18"/>
                <w:szCs w:val="18"/>
                <w:lang w:val="en-GB" w:eastAsia="ru-RU"/>
              </w:rPr>
              <w:t>.</w:t>
            </w:r>
          </w:p>
          <w:p w14:paraId="05B62AC1" w14:textId="00D003B0" w:rsidR="00F82B83" w:rsidRDefault="00B26640"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00F82B83" w:rsidRPr="007B0FD1">
              <w:rPr>
                <w:rFonts w:ascii="Cambria" w:eastAsia="Times New Roman" w:hAnsi="Cambria" w:cs="Times New Roman"/>
                <w:color w:val="000000"/>
                <w:sz w:val="18"/>
                <w:szCs w:val="18"/>
                <w:lang w:val="en-GB" w:eastAsia="ru-RU"/>
              </w:rPr>
              <w:t xml:space="preserve"> </w:t>
            </w:r>
          </w:p>
          <w:p w14:paraId="4BAA68CC" w14:textId="435E3F45" w:rsidR="00BA0414"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BA0414"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 xml:space="preserve">ank </w:t>
            </w:r>
            <w:r>
              <w:rPr>
                <w:rFonts w:ascii="Cambria" w:eastAsia="Times New Roman" w:hAnsi="Cambria" w:cs="Times New Roman"/>
                <w:color w:val="000000"/>
                <w:sz w:val="18"/>
                <w:szCs w:val="18"/>
                <w:lang w:val="en-GB" w:eastAsia="ru-RU"/>
              </w:rPr>
              <w:t xml:space="preserve">of China </w:t>
            </w:r>
            <w:r w:rsidR="00BA0414" w:rsidRPr="007B0FD1">
              <w:rPr>
                <w:rFonts w:ascii="Cambria" w:eastAsia="Times New Roman" w:hAnsi="Cambria" w:cs="Times New Roman"/>
                <w:color w:val="000000"/>
                <w:sz w:val="18"/>
                <w:szCs w:val="18"/>
                <w:lang w:val="en-GB" w:eastAsia="ru-RU"/>
              </w:rPr>
              <w:t>credit</w:t>
            </w:r>
            <w:r>
              <w:rPr>
                <w:rFonts w:ascii="Cambria" w:eastAsia="Times New Roman" w:hAnsi="Cambria" w:cs="Times New Roman"/>
                <w:color w:val="000000"/>
                <w:sz w:val="18"/>
                <w:szCs w:val="18"/>
                <w:lang w:val="en-GB" w:eastAsia="ru-RU"/>
              </w:rPr>
              <w:t>.</w:t>
            </w:r>
            <w:r w:rsidR="00BA0414" w:rsidRPr="007B0FD1">
              <w:rPr>
                <w:rFonts w:ascii="Cambria" w:eastAsia="Times New Roman" w:hAnsi="Cambria" w:cs="Times New Roman"/>
                <w:color w:val="000000"/>
                <w:sz w:val="18"/>
                <w:szCs w:val="18"/>
                <w:lang w:val="en-GB" w:eastAsia="ru-RU"/>
              </w:rPr>
              <w:t xml:space="preserve"> </w:t>
            </w:r>
          </w:p>
        </w:tc>
        <w:tc>
          <w:tcPr>
            <w:tcW w:w="5524" w:type="dxa"/>
          </w:tcPr>
          <w:p w14:paraId="638327A9"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39955829"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3163E799" w14:textId="431C1441"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60B8B617"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292E8492"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536CFED6" w14:textId="77777777" w:rsidTr="00551ACD">
        <w:trPr>
          <w:trHeight w:val="964"/>
          <w:jc w:val="center"/>
        </w:trPr>
        <w:tc>
          <w:tcPr>
            <w:tcW w:w="1134" w:type="dxa"/>
            <w:shd w:val="clear" w:color="auto" w:fill="auto"/>
            <w:tcMar>
              <w:left w:w="57" w:type="dxa"/>
              <w:right w:w="57" w:type="dxa"/>
            </w:tcMar>
            <w:hideMark/>
          </w:tcPr>
          <w:p w14:paraId="45CC71A5"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2017–2019</w:t>
            </w:r>
          </w:p>
        </w:tc>
        <w:tc>
          <w:tcPr>
            <w:tcW w:w="2126" w:type="dxa"/>
          </w:tcPr>
          <w:p w14:paraId="4F30A606" w14:textId="390F240D"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w:t>
            </w:r>
            <w:r w:rsidR="009C2DE4">
              <w:rPr>
                <w:rFonts w:ascii="Cambria" w:eastAsia="Times New Roman" w:hAnsi="Cambria" w:cs="Times New Roman"/>
                <w:bCs/>
                <w:iCs/>
                <w:color w:val="000000"/>
                <w:sz w:val="18"/>
                <w:szCs w:val="18"/>
                <w:lang w:val="en-GB" w:eastAsia="ru-RU"/>
              </w:rPr>
              <w:t xml:space="preserve">a </w:t>
            </w:r>
            <w:r w:rsidRPr="007B0FD1">
              <w:rPr>
                <w:rFonts w:ascii="Cambria" w:eastAsia="Times New Roman" w:hAnsi="Cambria" w:cs="Times New Roman"/>
                <w:bCs/>
                <w:iCs/>
                <w:color w:val="000000"/>
                <w:sz w:val="18"/>
                <w:szCs w:val="18"/>
                <w:lang w:val="en-GB" w:eastAsia="ru-RU"/>
              </w:rPr>
              <w:t>12.0</w:t>
            </w:r>
            <w:r w:rsidR="00E22B97">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 xml:space="preserve">MW small </w:t>
            </w:r>
            <w:r w:rsidR="008A7BA9" w:rsidRPr="007B0FD1">
              <w:rPr>
                <w:rFonts w:ascii="Cambria" w:eastAsia="Times New Roman" w:hAnsi="Cambria" w:cs="Times New Roman"/>
                <w:bCs/>
                <w:iCs/>
                <w:color w:val="000000"/>
                <w:sz w:val="18"/>
                <w:szCs w:val="18"/>
                <w:lang w:val="en-GB" w:eastAsia="ru-RU"/>
              </w:rPr>
              <w:t xml:space="preserve">HPS </w:t>
            </w:r>
            <w:r w:rsidRPr="007B0FD1">
              <w:rPr>
                <w:rFonts w:ascii="Cambria" w:eastAsia="Times New Roman" w:hAnsi="Cambria" w:cs="Times New Roman"/>
                <w:bCs/>
                <w:iCs/>
                <w:color w:val="000000"/>
                <w:sz w:val="18"/>
                <w:szCs w:val="18"/>
                <w:lang w:val="en-GB" w:eastAsia="ru-RU"/>
              </w:rPr>
              <w:t>on the Big Ferghana Channel</w:t>
            </w:r>
            <w:r w:rsidR="009C2DE4">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23E2B460" w14:textId="7B57BDF3" w:rsidR="00BA0414"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12.0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B26640">
              <w:rPr>
                <w:rFonts w:ascii="Cambria" w:eastAsia="Times New Roman" w:hAnsi="Cambria" w:cs="Times New Roman"/>
                <w:color w:val="000000"/>
                <w:sz w:val="18"/>
                <w:szCs w:val="18"/>
                <w:lang w:val="en-GB" w:eastAsia="ru-RU"/>
              </w:rPr>
              <w:t xml:space="preserve">. </w:t>
            </w:r>
          </w:p>
          <w:p w14:paraId="701F1B1F" w14:textId="45FB8BCC" w:rsidR="00B26640" w:rsidRDefault="00B26640"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185E2147" w14:textId="518B9B32" w:rsidR="00F82B83"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 xml:space="preserve">ank </w:t>
            </w:r>
            <w:r>
              <w:rPr>
                <w:rFonts w:ascii="Cambria" w:eastAsia="Times New Roman" w:hAnsi="Cambria" w:cs="Times New Roman"/>
                <w:color w:val="000000"/>
                <w:sz w:val="18"/>
                <w:szCs w:val="18"/>
                <w:lang w:val="en-GB" w:eastAsia="ru-RU"/>
              </w:rPr>
              <w:t xml:space="preserve">of China </w:t>
            </w:r>
            <w:r w:rsidRPr="007B0FD1">
              <w:rPr>
                <w:rFonts w:ascii="Cambria" w:eastAsia="Times New Roman" w:hAnsi="Cambria" w:cs="Times New Roman"/>
                <w:color w:val="000000"/>
                <w:sz w:val="18"/>
                <w:szCs w:val="18"/>
                <w:lang w:val="en-GB" w:eastAsia="ru-RU"/>
              </w:rPr>
              <w:t>credit</w:t>
            </w:r>
            <w:r>
              <w:rPr>
                <w:rFonts w:ascii="Cambria" w:eastAsia="Times New Roman" w:hAnsi="Cambria" w:cs="Times New Roman"/>
                <w:color w:val="000000"/>
                <w:sz w:val="18"/>
                <w:szCs w:val="18"/>
                <w:lang w:val="en-GB" w:eastAsia="ru-RU"/>
              </w:rPr>
              <w:t>.</w:t>
            </w:r>
          </w:p>
        </w:tc>
        <w:tc>
          <w:tcPr>
            <w:tcW w:w="5524" w:type="dxa"/>
          </w:tcPr>
          <w:p w14:paraId="6E2F6640"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2B728DB4"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64B2EDF5" w14:textId="2741D90E"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3F5FB95A"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56569A5E"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09F0B873" w14:textId="77777777" w:rsidTr="00551ACD">
        <w:trPr>
          <w:trHeight w:val="952"/>
          <w:jc w:val="center"/>
        </w:trPr>
        <w:tc>
          <w:tcPr>
            <w:tcW w:w="1134" w:type="dxa"/>
            <w:shd w:val="clear" w:color="auto" w:fill="auto"/>
            <w:tcMar>
              <w:left w:w="57" w:type="dxa"/>
              <w:right w:w="57" w:type="dxa"/>
            </w:tcMar>
            <w:hideMark/>
          </w:tcPr>
          <w:p w14:paraId="177926CB"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2018–2021</w:t>
            </w:r>
          </w:p>
        </w:tc>
        <w:tc>
          <w:tcPr>
            <w:tcW w:w="2126" w:type="dxa"/>
          </w:tcPr>
          <w:p w14:paraId="1DD2056D" w14:textId="773951E1"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18.0 MW small HPS </w:t>
            </w:r>
            <w:r w:rsidR="009C2DE4" w:rsidRPr="007B0FD1">
              <w:rPr>
                <w:rFonts w:ascii="Cambria" w:eastAsia="Times New Roman" w:hAnsi="Cambria" w:cs="Times New Roman"/>
                <w:bCs/>
                <w:iCs/>
                <w:color w:val="000000"/>
                <w:sz w:val="18"/>
                <w:szCs w:val="18"/>
                <w:lang w:val="en-GB" w:eastAsia="ru-RU"/>
              </w:rPr>
              <w:t xml:space="preserve">Kamchik </w:t>
            </w:r>
            <w:r w:rsidRPr="007B0FD1">
              <w:rPr>
                <w:rFonts w:ascii="Cambria" w:eastAsia="Times New Roman" w:hAnsi="Cambria" w:cs="Times New Roman"/>
                <w:bCs/>
                <w:iCs/>
                <w:color w:val="000000"/>
                <w:sz w:val="18"/>
                <w:szCs w:val="18"/>
                <w:lang w:val="en-GB" w:eastAsia="ru-RU"/>
              </w:rPr>
              <w:t>on</w:t>
            </w:r>
            <w:r w:rsidR="009C2DE4">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 xml:space="preserve">Ahangaran </w:t>
            </w:r>
            <w:r w:rsidR="00E22B97">
              <w:rPr>
                <w:rFonts w:ascii="Cambria" w:eastAsia="Times New Roman" w:hAnsi="Cambria" w:cs="Times New Roman"/>
                <w:bCs/>
                <w:iCs/>
                <w:color w:val="000000"/>
                <w:sz w:val="18"/>
                <w:szCs w:val="18"/>
                <w:lang w:val="en-GB" w:eastAsia="ru-RU"/>
              </w:rPr>
              <w:t>R</w:t>
            </w:r>
            <w:r w:rsidR="00E22B97" w:rsidRPr="007B0FD1">
              <w:rPr>
                <w:rFonts w:ascii="Cambria" w:eastAsia="Times New Roman" w:hAnsi="Cambria" w:cs="Times New Roman"/>
                <w:bCs/>
                <w:iCs/>
                <w:color w:val="000000"/>
                <w:sz w:val="18"/>
                <w:szCs w:val="18"/>
                <w:lang w:val="en-GB" w:eastAsia="ru-RU"/>
              </w:rPr>
              <w:t>iver</w:t>
            </w:r>
            <w:r w:rsidR="00E22B97">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1471DF88" w14:textId="069D7609" w:rsidR="00BA0414"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9.3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B26640">
              <w:rPr>
                <w:rFonts w:ascii="Cambria" w:eastAsia="Times New Roman" w:hAnsi="Cambria" w:cs="Times New Roman"/>
                <w:color w:val="000000"/>
                <w:sz w:val="18"/>
                <w:szCs w:val="18"/>
                <w:lang w:val="en-GB" w:eastAsia="ru-RU"/>
              </w:rPr>
              <w:t>.</w:t>
            </w:r>
          </w:p>
          <w:p w14:paraId="61C5FB4D" w14:textId="4A86C673" w:rsidR="00B26640" w:rsidRDefault="00B26640"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1D26EB9C" w14:textId="6F992032" w:rsidR="00F82B83"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 xml:space="preserve">ank </w:t>
            </w:r>
            <w:r>
              <w:rPr>
                <w:rFonts w:ascii="Cambria" w:eastAsia="Times New Roman" w:hAnsi="Cambria" w:cs="Times New Roman"/>
                <w:color w:val="000000"/>
                <w:sz w:val="18"/>
                <w:szCs w:val="18"/>
                <w:lang w:val="en-GB" w:eastAsia="ru-RU"/>
              </w:rPr>
              <w:t xml:space="preserve">of China </w:t>
            </w:r>
            <w:r w:rsidRPr="007B0FD1">
              <w:rPr>
                <w:rFonts w:ascii="Cambria" w:eastAsia="Times New Roman" w:hAnsi="Cambria" w:cs="Times New Roman"/>
                <w:color w:val="000000"/>
                <w:sz w:val="18"/>
                <w:szCs w:val="18"/>
                <w:lang w:val="en-GB" w:eastAsia="ru-RU"/>
              </w:rPr>
              <w:t>credit</w:t>
            </w:r>
            <w:r>
              <w:rPr>
                <w:rFonts w:ascii="Cambria" w:eastAsia="Times New Roman" w:hAnsi="Cambria" w:cs="Times New Roman"/>
                <w:color w:val="000000"/>
                <w:sz w:val="18"/>
                <w:szCs w:val="18"/>
                <w:lang w:val="en-GB" w:eastAsia="ru-RU"/>
              </w:rPr>
              <w:t>.</w:t>
            </w:r>
          </w:p>
        </w:tc>
        <w:tc>
          <w:tcPr>
            <w:tcW w:w="5524" w:type="dxa"/>
          </w:tcPr>
          <w:p w14:paraId="79297E4F"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47DF9735"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67B8A57E" w14:textId="2430C6F4"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31B1B96D"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0A235E99"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54822E9A" w14:textId="77777777" w:rsidTr="00551ACD">
        <w:trPr>
          <w:trHeight w:val="798"/>
          <w:jc w:val="center"/>
        </w:trPr>
        <w:tc>
          <w:tcPr>
            <w:tcW w:w="1134" w:type="dxa"/>
            <w:shd w:val="clear" w:color="auto" w:fill="auto"/>
            <w:tcMar>
              <w:left w:w="57" w:type="dxa"/>
              <w:right w:w="57" w:type="dxa"/>
            </w:tcMar>
            <w:hideMark/>
          </w:tcPr>
          <w:p w14:paraId="72E0D556"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2017–2020</w:t>
            </w:r>
          </w:p>
        </w:tc>
        <w:tc>
          <w:tcPr>
            <w:tcW w:w="2126" w:type="dxa"/>
          </w:tcPr>
          <w:p w14:paraId="366541F9" w14:textId="45634BD5" w:rsidR="00BA0414" w:rsidRPr="007B0FD1" w:rsidRDefault="00E22B97"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Construction</w:t>
            </w:r>
            <w:r w:rsidR="00BA0414" w:rsidRPr="007B0FD1">
              <w:rPr>
                <w:rFonts w:ascii="Cambria" w:eastAsia="Times New Roman" w:hAnsi="Cambria" w:cs="Times New Roman"/>
                <w:bCs/>
                <w:iCs/>
                <w:color w:val="000000"/>
                <w:sz w:val="18"/>
                <w:szCs w:val="18"/>
                <w:lang w:val="en-GB" w:eastAsia="ru-RU"/>
              </w:rPr>
              <w:t xml:space="preserve"> of 69.0 MW small HPS cascade</w:t>
            </w:r>
            <w:r w:rsidR="009C2DE4">
              <w:rPr>
                <w:rFonts w:ascii="Cambria" w:eastAsia="Times New Roman" w:hAnsi="Cambria" w:cs="Times New Roman"/>
                <w:bCs/>
                <w:iCs/>
                <w:color w:val="000000"/>
                <w:sz w:val="18"/>
                <w:szCs w:val="18"/>
                <w:lang w:val="en-GB" w:eastAsia="ru-RU"/>
              </w:rPr>
              <w:t xml:space="preserve"> </w:t>
            </w:r>
            <w:r w:rsidR="009C2DE4" w:rsidRPr="007B0FD1">
              <w:rPr>
                <w:rFonts w:ascii="Cambria" w:eastAsia="Times New Roman" w:hAnsi="Cambria" w:cs="Times New Roman"/>
                <w:bCs/>
                <w:iCs/>
                <w:color w:val="000000"/>
                <w:sz w:val="18"/>
                <w:szCs w:val="18"/>
                <w:lang w:val="en-GB" w:eastAsia="ru-RU"/>
              </w:rPr>
              <w:t>Zarchob</w:t>
            </w:r>
            <w:r w:rsidR="00BA0414" w:rsidRPr="007B0FD1">
              <w:rPr>
                <w:rFonts w:ascii="Cambria" w:eastAsia="Times New Roman" w:hAnsi="Cambria" w:cs="Times New Roman"/>
                <w:bCs/>
                <w:iCs/>
                <w:color w:val="000000"/>
                <w:sz w:val="18"/>
                <w:szCs w:val="18"/>
                <w:lang w:val="en-GB" w:eastAsia="ru-RU"/>
              </w:rPr>
              <w:t xml:space="preserve"> on Tupalang </w:t>
            </w:r>
            <w:r>
              <w:rPr>
                <w:rFonts w:ascii="Cambria" w:eastAsia="Times New Roman" w:hAnsi="Cambria" w:cs="Times New Roman"/>
                <w:bCs/>
                <w:iCs/>
                <w:color w:val="000000"/>
                <w:sz w:val="18"/>
                <w:szCs w:val="18"/>
                <w:lang w:val="en-GB" w:eastAsia="ru-RU"/>
              </w:rPr>
              <w:t>R</w:t>
            </w:r>
            <w:r w:rsidRPr="007B0FD1">
              <w:rPr>
                <w:rFonts w:ascii="Cambria" w:eastAsia="Times New Roman" w:hAnsi="Cambria" w:cs="Times New Roman"/>
                <w:bCs/>
                <w:iCs/>
                <w:color w:val="000000"/>
                <w:sz w:val="18"/>
                <w:szCs w:val="18"/>
                <w:lang w:val="en-GB" w:eastAsia="ru-RU"/>
              </w:rPr>
              <w:t>iver</w:t>
            </w:r>
            <w:r>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5A3825D4" w14:textId="7E9D09ED" w:rsidR="00BA0414"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29.1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B26640">
              <w:rPr>
                <w:rFonts w:ascii="Cambria" w:eastAsia="Times New Roman" w:hAnsi="Cambria" w:cs="Times New Roman"/>
                <w:color w:val="000000"/>
                <w:sz w:val="18"/>
                <w:szCs w:val="18"/>
                <w:lang w:val="en-GB" w:eastAsia="ru-RU"/>
              </w:rPr>
              <w:t>.</w:t>
            </w:r>
          </w:p>
          <w:p w14:paraId="6992BDAF" w14:textId="6F805ACA" w:rsidR="00B26640" w:rsidRDefault="00B26640"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65A0BF80" w14:textId="37101E51" w:rsidR="00F82B83"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 xml:space="preserve">ank </w:t>
            </w:r>
            <w:r>
              <w:rPr>
                <w:rFonts w:ascii="Cambria" w:eastAsia="Times New Roman" w:hAnsi="Cambria" w:cs="Times New Roman"/>
                <w:color w:val="000000"/>
                <w:sz w:val="18"/>
                <w:szCs w:val="18"/>
                <w:lang w:val="en-GB" w:eastAsia="ru-RU"/>
              </w:rPr>
              <w:t xml:space="preserve">of China </w:t>
            </w:r>
            <w:r w:rsidRPr="007B0FD1">
              <w:rPr>
                <w:rFonts w:ascii="Cambria" w:eastAsia="Times New Roman" w:hAnsi="Cambria" w:cs="Times New Roman"/>
                <w:color w:val="000000"/>
                <w:sz w:val="18"/>
                <w:szCs w:val="18"/>
                <w:lang w:val="en-GB" w:eastAsia="ru-RU"/>
              </w:rPr>
              <w:t>credit</w:t>
            </w:r>
            <w:r>
              <w:rPr>
                <w:rFonts w:ascii="Cambria" w:eastAsia="Times New Roman" w:hAnsi="Cambria" w:cs="Times New Roman"/>
                <w:color w:val="000000"/>
                <w:sz w:val="18"/>
                <w:szCs w:val="18"/>
                <w:lang w:val="en-GB" w:eastAsia="ru-RU"/>
              </w:rPr>
              <w:t>.</w:t>
            </w:r>
          </w:p>
        </w:tc>
        <w:tc>
          <w:tcPr>
            <w:tcW w:w="5524" w:type="dxa"/>
          </w:tcPr>
          <w:p w14:paraId="62DF8DBB"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354D1EEB"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6AA7EAFF" w14:textId="7E4D4272"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46EF195E"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5DAD1818"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61B4263F" w14:textId="77777777" w:rsidTr="00551ACD">
        <w:trPr>
          <w:trHeight w:val="1015"/>
          <w:jc w:val="center"/>
        </w:trPr>
        <w:tc>
          <w:tcPr>
            <w:tcW w:w="1134" w:type="dxa"/>
            <w:shd w:val="clear" w:color="auto" w:fill="auto"/>
            <w:tcMar>
              <w:left w:w="57" w:type="dxa"/>
              <w:right w:w="57" w:type="dxa"/>
            </w:tcMar>
            <w:hideMark/>
          </w:tcPr>
          <w:p w14:paraId="2142BAA4"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2017–2020</w:t>
            </w:r>
          </w:p>
        </w:tc>
        <w:tc>
          <w:tcPr>
            <w:tcW w:w="2126" w:type="dxa"/>
          </w:tcPr>
          <w:p w14:paraId="17FEE040" w14:textId="5F6CD8AF"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Modernization of Farhad HPS </w:t>
            </w:r>
            <w:r w:rsidR="009C2DE4">
              <w:rPr>
                <w:rFonts w:ascii="Cambria" w:eastAsia="Times New Roman" w:hAnsi="Cambria" w:cs="Times New Roman"/>
                <w:bCs/>
                <w:iCs/>
                <w:color w:val="000000"/>
                <w:sz w:val="18"/>
                <w:szCs w:val="18"/>
                <w:lang w:val="en-GB" w:eastAsia="ru-RU"/>
              </w:rPr>
              <w:t xml:space="preserve">by expanding </w:t>
            </w:r>
            <w:r w:rsidRPr="007B0FD1">
              <w:rPr>
                <w:rFonts w:ascii="Cambria" w:eastAsia="Times New Roman" w:hAnsi="Cambria" w:cs="Times New Roman"/>
                <w:bCs/>
                <w:iCs/>
                <w:color w:val="000000"/>
                <w:sz w:val="18"/>
                <w:szCs w:val="18"/>
                <w:lang w:val="en-GB" w:eastAsia="ru-RU"/>
              </w:rPr>
              <w:t>capacity to 127.0 MW (1st phase)</w:t>
            </w:r>
            <w:r w:rsidR="009C2DE4">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5981CD86" w14:textId="1805F84D" w:rsidR="00BA0414"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55.8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5866BC">
              <w:rPr>
                <w:rFonts w:ascii="Cambria" w:eastAsia="Times New Roman" w:hAnsi="Cambria" w:cs="Times New Roman"/>
                <w:color w:val="000000"/>
                <w:sz w:val="18"/>
                <w:szCs w:val="18"/>
                <w:lang w:val="en-GB" w:eastAsia="ru-RU"/>
              </w:rPr>
              <w:t>.</w:t>
            </w:r>
          </w:p>
          <w:p w14:paraId="3813693B" w14:textId="6AA183C4" w:rsidR="005866BC" w:rsidRDefault="005866BC"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27EDB358" w14:textId="63B67454" w:rsidR="00F82B83"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 xml:space="preserve">ank </w:t>
            </w:r>
            <w:r>
              <w:rPr>
                <w:rFonts w:ascii="Cambria" w:eastAsia="Times New Roman" w:hAnsi="Cambria" w:cs="Times New Roman"/>
                <w:color w:val="000000"/>
                <w:sz w:val="18"/>
                <w:szCs w:val="18"/>
                <w:lang w:val="en-GB" w:eastAsia="ru-RU"/>
              </w:rPr>
              <w:t xml:space="preserve">of China </w:t>
            </w:r>
            <w:r w:rsidRPr="007B0FD1">
              <w:rPr>
                <w:rFonts w:ascii="Cambria" w:eastAsia="Times New Roman" w:hAnsi="Cambria" w:cs="Times New Roman"/>
                <w:color w:val="000000"/>
                <w:sz w:val="18"/>
                <w:szCs w:val="18"/>
                <w:lang w:val="en-GB" w:eastAsia="ru-RU"/>
              </w:rPr>
              <w:t>credit</w:t>
            </w:r>
            <w:r>
              <w:rPr>
                <w:rFonts w:ascii="Cambria" w:eastAsia="Times New Roman" w:hAnsi="Cambria" w:cs="Times New Roman"/>
                <w:color w:val="000000"/>
                <w:sz w:val="18"/>
                <w:szCs w:val="18"/>
                <w:lang w:val="en-GB" w:eastAsia="ru-RU"/>
              </w:rPr>
              <w:t>.</w:t>
            </w:r>
          </w:p>
        </w:tc>
        <w:tc>
          <w:tcPr>
            <w:tcW w:w="5524" w:type="dxa"/>
          </w:tcPr>
          <w:p w14:paraId="6506045E"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32E27C57"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35C8E88D" w14:textId="74FB1E60"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778E45FB"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281FA971"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3C90A483" w14:textId="77777777" w:rsidTr="00551ACD">
        <w:trPr>
          <w:trHeight w:val="1017"/>
          <w:jc w:val="center"/>
        </w:trPr>
        <w:tc>
          <w:tcPr>
            <w:tcW w:w="1134" w:type="dxa"/>
            <w:shd w:val="clear" w:color="auto" w:fill="auto"/>
            <w:tcMar>
              <w:left w:w="57" w:type="dxa"/>
              <w:right w:w="57" w:type="dxa"/>
            </w:tcMar>
            <w:hideMark/>
          </w:tcPr>
          <w:p w14:paraId="572C22B1" w14:textId="3BA9108E"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2017–2020</w:t>
            </w:r>
          </w:p>
        </w:tc>
        <w:tc>
          <w:tcPr>
            <w:tcW w:w="2126" w:type="dxa"/>
          </w:tcPr>
          <w:p w14:paraId="533BB80A" w14:textId="38780BDE"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Modernization of Lower </w:t>
            </w:r>
            <w:r w:rsidR="009C2DE4">
              <w:rPr>
                <w:rFonts w:ascii="Cambria" w:eastAsia="Times New Roman" w:hAnsi="Cambria" w:cs="Times New Roman"/>
                <w:bCs/>
                <w:iCs/>
                <w:color w:val="000000"/>
                <w:sz w:val="18"/>
                <w:szCs w:val="18"/>
                <w:lang w:val="en-GB" w:eastAsia="ru-RU"/>
              </w:rPr>
              <w:t>C</w:t>
            </w:r>
            <w:r w:rsidR="009C2DE4" w:rsidRPr="007B0FD1">
              <w:rPr>
                <w:rFonts w:ascii="Cambria" w:eastAsia="Times New Roman" w:hAnsi="Cambria" w:cs="Times New Roman"/>
                <w:bCs/>
                <w:iCs/>
                <w:color w:val="000000"/>
                <w:sz w:val="18"/>
                <w:szCs w:val="18"/>
                <w:lang w:val="en-GB" w:eastAsia="ru-RU"/>
              </w:rPr>
              <w:t>ascade</w:t>
            </w:r>
            <w:r w:rsidR="009C2DE4">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Boysun HPS (HPS No.</w:t>
            </w:r>
            <w:r w:rsidR="00484D6A">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14) to 15.0 MW</w:t>
            </w:r>
            <w:r w:rsidR="00484D6A">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1EF42823" w14:textId="4B338725" w:rsidR="00BA0414"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25.8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2D0B39">
              <w:rPr>
                <w:rFonts w:ascii="Cambria" w:eastAsia="Times New Roman" w:hAnsi="Cambria" w:cs="Times New Roman"/>
                <w:color w:val="000000"/>
                <w:sz w:val="18"/>
                <w:szCs w:val="18"/>
                <w:lang w:val="en-GB" w:eastAsia="ru-RU"/>
              </w:rPr>
              <w:t>.</w:t>
            </w:r>
          </w:p>
          <w:p w14:paraId="12D47F1F" w14:textId="54CDD0E6" w:rsidR="002D0B39" w:rsidRDefault="002D0B39"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35104C5F" w14:textId="17B48EA6" w:rsidR="00F82B83"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 xml:space="preserve">ank </w:t>
            </w:r>
            <w:r>
              <w:rPr>
                <w:rFonts w:ascii="Cambria" w:eastAsia="Times New Roman" w:hAnsi="Cambria" w:cs="Times New Roman"/>
                <w:color w:val="000000"/>
                <w:sz w:val="18"/>
                <w:szCs w:val="18"/>
                <w:lang w:val="en-GB" w:eastAsia="ru-RU"/>
              </w:rPr>
              <w:t xml:space="preserve">of China </w:t>
            </w:r>
            <w:r w:rsidRPr="007B0FD1">
              <w:rPr>
                <w:rFonts w:ascii="Cambria" w:eastAsia="Times New Roman" w:hAnsi="Cambria" w:cs="Times New Roman"/>
                <w:color w:val="000000"/>
                <w:sz w:val="18"/>
                <w:szCs w:val="18"/>
                <w:lang w:val="en-GB" w:eastAsia="ru-RU"/>
              </w:rPr>
              <w:t>credit</w:t>
            </w:r>
            <w:r>
              <w:rPr>
                <w:rFonts w:ascii="Cambria" w:eastAsia="Times New Roman" w:hAnsi="Cambria" w:cs="Times New Roman"/>
                <w:color w:val="000000"/>
                <w:sz w:val="18"/>
                <w:szCs w:val="18"/>
                <w:lang w:val="en-GB" w:eastAsia="ru-RU"/>
              </w:rPr>
              <w:t>.</w:t>
            </w:r>
          </w:p>
        </w:tc>
        <w:tc>
          <w:tcPr>
            <w:tcW w:w="5524" w:type="dxa"/>
          </w:tcPr>
          <w:p w14:paraId="4D4EB233"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5F1738A0"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18E433C2" w14:textId="60C9389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05A266F5"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42547170"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19390A9E" w14:textId="77777777" w:rsidTr="00551ACD">
        <w:trPr>
          <w:trHeight w:val="960"/>
          <w:jc w:val="center"/>
        </w:trPr>
        <w:tc>
          <w:tcPr>
            <w:tcW w:w="1134" w:type="dxa"/>
            <w:shd w:val="clear" w:color="auto" w:fill="auto"/>
            <w:tcMar>
              <w:left w:w="57" w:type="dxa"/>
              <w:right w:w="57" w:type="dxa"/>
            </w:tcMar>
            <w:hideMark/>
          </w:tcPr>
          <w:p w14:paraId="140412BB"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lastRenderedPageBreak/>
              <w:t>2017–2020</w:t>
            </w:r>
          </w:p>
        </w:tc>
        <w:tc>
          <w:tcPr>
            <w:tcW w:w="2126" w:type="dxa"/>
          </w:tcPr>
          <w:p w14:paraId="7B4F3AF0" w14:textId="7AE2C20D"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Modernization of Cascade</w:t>
            </w:r>
            <w:r w:rsidR="009C2DE4">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Kadirinskiy HPS (HPS No.</w:t>
            </w:r>
            <w:r w:rsidR="00484D6A">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3) to 15.34 MW</w:t>
            </w:r>
            <w:r w:rsidR="009C2DE4">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0C8869D4" w14:textId="6C4AF7F3" w:rsidR="00BA0414"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9.8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2D0B39">
              <w:rPr>
                <w:rFonts w:ascii="Cambria" w:eastAsia="Times New Roman" w:hAnsi="Cambria" w:cs="Times New Roman"/>
                <w:color w:val="000000"/>
                <w:sz w:val="18"/>
                <w:szCs w:val="18"/>
                <w:lang w:val="en-GB" w:eastAsia="ru-RU"/>
              </w:rPr>
              <w:t>.</w:t>
            </w:r>
          </w:p>
          <w:p w14:paraId="13171107" w14:textId="72AB24EF" w:rsidR="002D0B39" w:rsidRDefault="002D0B39"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2995136F" w14:textId="6850B132" w:rsidR="00F82B83"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 xml:space="preserve">ank </w:t>
            </w:r>
            <w:r>
              <w:rPr>
                <w:rFonts w:ascii="Cambria" w:eastAsia="Times New Roman" w:hAnsi="Cambria" w:cs="Times New Roman"/>
                <w:color w:val="000000"/>
                <w:sz w:val="18"/>
                <w:szCs w:val="18"/>
                <w:lang w:val="en-GB" w:eastAsia="ru-RU"/>
              </w:rPr>
              <w:t xml:space="preserve">of China </w:t>
            </w:r>
            <w:r w:rsidRPr="007B0FD1">
              <w:rPr>
                <w:rFonts w:ascii="Cambria" w:eastAsia="Times New Roman" w:hAnsi="Cambria" w:cs="Times New Roman"/>
                <w:color w:val="000000"/>
                <w:sz w:val="18"/>
                <w:szCs w:val="18"/>
                <w:lang w:val="en-GB" w:eastAsia="ru-RU"/>
              </w:rPr>
              <w:t>credit</w:t>
            </w:r>
            <w:r>
              <w:rPr>
                <w:rFonts w:ascii="Cambria" w:eastAsia="Times New Roman" w:hAnsi="Cambria" w:cs="Times New Roman"/>
                <w:color w:val="000000"/>
                <w:sz w:val="18"/>
                <w:szCs w:val="18"/>
                <w:lang w:val="en-GB" w:eastAsia="ru-RU"/>
              </w:rPr>
              <w:t>.</w:t>
            </w:r>
          </w:p>
        </w:tc>
        <w:tc>
          <w:tcPr>
            <w:tcW w:w="5524" w:type="dxa"/>
          </w:tcPr>
          <w:p w14:paraId="571741BF"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32420D9C"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2B10EF9E" w14:textId="228CF2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43C540FD"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015AF36B"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6C2918DD" w14:textId="77777777" w:rsidTr="009817ED">
        <w:trPr>
          <w:trHeight w:val="1134"/>
          <w:jc w:val="center"/>
        </w:trPr>
        <w:tc>
          <w:tcPr>
            <w:tcW w:w="1134" w:type="dxa"/>
            <w:shd w:val="clear" w:color="auto" w:fill="auto"/>
            <w:tcMar>
              <w:left w:w="57" w:type="dxa"/>
              <w:right w:w="57" w:type="dxa"/>
            </w:tcMar>
            <w:hideMark/>
          </w:tcPr>
          <w:p w14:paraId="3C591276"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2017–2020</w:t>
            </w:r>
          </w:p>
        </w:tc>
        <w:tc>
          <w:tcPr>
            <w:tcW w:w="2126" w:type="dxa"/>
          </w:tcPr>
          <w:p w14:paraId="40260DA6" w14:textId="4805B1EB"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Modernization of Cascade</w:t>
            </w:r>
            <w:r w:rsidR="009C2DE4">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Tashkentskiy HPS (HPS No.</w:t>
            </w:r>
            <w:r w:rsidR="00484D6A">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9) to 16.6 MW</w:t>
            </w:r>
            <w:r w:rsidR="009C2DE4">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0E591E21" w14:textId="7E203964" w:rsidR="00BA0414"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21.7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2D0B39">
              <w:rPr>
                <w:rFonts w:ascii="Cambria" w:eastAsia="Times New Roman" w:hAnsi="Cambria" w:cs="Times New Roman"/>
                <w:color w:val="000000"/>
                <w:sz w:val="18"/>
                <w:szCs w:val="18"/>
                <w:lang w:val="en-GB" w:eastAsia="ru-RU"/>
              </w:rPr>
              <w:t>.</w:t>
            </w:r>
          </w:p>
          <w:p w14:paraId="3546A1F2" w14:textId="5CB57E85" w:rsidR="002D0B39" w:rsidRDefault="002D0B39"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0EE6741F" w14:textId="0BE58A58" w:rsidR="00F82B83"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 xml:space="preserve">ank </w:t>
            </w:r>
            <w:r>
              <w:rPr>
                <w:rFonts w:ascii="Cambria" w:eastAsia="Times New Roman" w:hAnsi="Cambria" w:cs="Times New Roman"/>
                <w:color w:val="000000"/>
                <w:sz w:val="18"/>
                <w:szCs w:val="18"/>
                <w:lang w:val="en-GB" w:eastAsia="ru-RU"/>
              </w:rPr>
              <w:t xml:space="preserve">of China </w:t>
            </w:r>
            <w:r w:rsidRPr="007B0FD1">
              <w:rPr>
                <w:rFonts w:ascii="Cambria" w:eastAsia="Times New Roman" w:hAnsi="Cambria" w:cs="Times New Roman"/>
                <w:color w:val="000000"/>
                <w:sz w:val="18"/>
                <w:szCs w:val="18"/>
                <w:lang w:val="en-GB" w:eastAsia="ru-RU"/>
              </w:rPr>
              <w:t>credit</w:t>
            </w:r>
            <w:r>
              <w:rPr>
                <w:rFonts w:ascii="Cambria" w:eastAsia="Times New Roman" w:hAnsi="Cambria" w:cs="Times New Roman"/>
                <w:color w:val="000000"/>
                <w:sz w:val="18"/>
                <w:szCs w:val="18"/>
                <w:lang w:val="en-GB" w:eastAsia="ru-RU"/>
              </w:rPr>
              <w:t>.</w:t>
            </w:r>
          </w:p>
        </w:tc>
        <w:tc>
          <w:tcPr>
            <w:tcW w:w="5524" w:type="dxa"/>
          </w:tcPr>
          <w:p w14:paraId="3A01826F"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66F5A680"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790175F5" w14:textId="143E9181"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481722B4"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3A9B200B"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558317AE" w14:textId="77777777" w:rsidTr="009817ED">
        <w:trPr>
          <w:trHeight w:val="1134"/>
          <w:jc w:val="center"/>
        </w:trPr>
        <w:tc>
          <w:tcPr>
            <w:tcW w:w="1134" w:type="dxa"/>
            <w:shd w:val="clear" w:color="auto" w:fill="auto"/>
            <w:tcMar>
              <w:left w:w="57" w:type="dxa"/>
              <w:right w:w="57" w:type="dxa"/>
            </w:tcMar>
            <w:hideMark/>
          </w:tcPr>
          <w:p w14:paraId="7FABD270"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2017–2020</w:t>
            </w:r>
          </w:p>
        </w:tc>
        <w:tc>
          <w:tcPr>
            <w:tcW w:w="2126" w:type="dxa"/>
          </w:tcPr>
          <w:p w14:paraId="7DB51223" w14:textId="7BC28905"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Modernization of the branch of Shakhrikhan Southern Ferghana </w:t>
            </w:r>
            <w:r w:rsidR="009C2DE4">
              <w:rPr>
                <w:rFonts w:ascii="Cambria" w:eastAsia="Times New Roman" w:hAnsi="Cambria" w:cs="Times New Roman"/>
                <w:bCs/>
                <w:iCs/>
                <w:color w:val="000000"/>
                <w:sz w:val="18"/>
                <w:szCs w:val="18"/>
                <w:lang w:val="en-GB" w:eastAsia="ru-RU"/>
              </w:rPr>
              <w:t>C</w:t>
            </w:r>
            <w:r w:rsidR="009C2DE4" w:rsidRPr="007B0FD1">
              <w:rPr>
                <w:rFonts w:ascii="Cambria" w:eastAsia="Times New Roman" w:hAnsi="Cambria" w:cs="Times New Roman"/>
                <w:bCs/>
                <w:iCs/>
                <w:color w:val="000000"/>
                <w:sz w:val="18"/>
                <w:szCs w:val="18"/>
                <w:lang w:val="en-GB" w:eastAsia="ru-RU"/>
              </w:rPr>
              <w:t>anal</w:t>
            </w:r>
            <w:r w:rsidRPr="007B0FD1">
              <w:rPr>
                <w:rFonts w:ascii="Cambria" w:eastAsia="Times New Roman" w:hAnsi="Cambria" w:cs="Times New Roman"/>
                <w:bCs/>
                <w:iCs/>
                <w:color w:val="000000"/>
                <w:sz w:val="18"/>
                <w:szCs w:val="18"/>
                <w:lang w:val="en-GB" w:eastAsia="ru-RU"/>
              </w:rPr>
              <w:t>-1 cascades HPS to 7.05 MW</w:t>
            </w:r>
            <w:r w:rsidR="009C2DE4">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6FC2B4F4" w14:textId="55F4A7BE" w:rsidR="00BA0414"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5.2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2D0B39">
              <w:rPr>
                <w:rFonts w:ascii="Cambria" w:eastAsia="Times New Roman" w:hAnsi="Cambria" w:cs="Times New Roman"/>
                <w:color w:val="000000"/>
                <w:sz w:val="18"/>
                <w:szCs w:val="18"/>
                <w:lang w:val="en-GB" w:eastAsia="ru-RU"/>
              </w:rPr>
              <w:t>.</w:t>
            </w:r>
          </w:p>
          <w:p w14:paraId="25D4074E" w14:textId="5C9734D0" w:rsidR="002D0B39" w:rsidRDefault="002D0B39"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2685C7DF" w14:textId="1BA4E410" w:rsidR="00F82B83"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 xml:space="preserve">ank </w:t>
            </w:r>
            <w:r>
              <w:rPr>
                <w:rFonts w:ascii="Cambria" w:eastAsia="Times New Roman" w:hAnsi="Cambria" w:cs="Times New Roman"/>
                <w:color w:val="000000"/>
                <w:sz w:val="18"/>
                <w:szCs w:val="18"/>
                <w:lang w:val="en-GB" w:eastAsia="ru-RU"/>
              </w:rPr>
              <w:t xml:space="preserve">of China </w:t>
            </w:r>
            <w:r w:rsidRPr="007B0FD1">
              <w:rPr>
                <w:rFonts w:ascii="Cambria" w:eastAsia="Times New Roman" w:hAnsi="Cambria" w:cs="Times New Roman"/>
                <w:color w:val="000000"/>
                <w:sz w:val="18"/>
                <w:szCs w:val="18"/>
                <w:lang w:val="en-GB" w:eastAsia="ru-RU"/>
              </w:rPr>
              <w:t>credit</w:t>
            </w:r>
            <w:r>
              <w:rPr>
                <w:rFonts w:ascii="Cambria" w:eastAsia="Times New Roman" w:hAnsi="Cambria" w:cs="Times New Roman"/>
                <w:color w:val="000000"/>
                <w:sz w:val="18"/>
                <w:szCs w:val="18"/>
                <w:lang w:val="en-GB" w:eastAsia="ru-RU"/>
              </w:rPr>
              <w:t>.</w:t>
            </w:r>
          </w:p>
        </w:tc>
        <w:tc>
          <w:tcPr>
            <w:tcW w:w="5524" w:type="dxa"/>
          </w:tcPr>
          <w:p w14:paraId="755172ED"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50B2E1C9"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798CC73D" w14:textId="3F60C646"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28C46C98"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1286B965"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153BD07C" w14:textId="77777777" w:rsidTr="005A5EC8">
        <w:trPr>
          <w:trHeight w:val="1106"/>
          <w:jc w:val="center"/>
        </w:trPr>
        <w:tc>
          <w:tcPr>
            <w:tcW w:w="1134" w:type="dxa"/>
            <w:shd w:val="clear" w:color="auto" w:fill="auto"/>
            <w:tcMar>
              <w:left w:w="57" w:type="dxa"/>
              <w:right w:w="57" w:type="dxa"/>
            </w:tcMar>
            <w:hideMark/>
          </w:tcPr>
          <w:p w14:paraId="21304CB3"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2017–2020</w:t>
            </w:r>
          </w:p>
        </w:tc>
        <w:tc>
          <w:tcPr>
            <w:tcW w:w="2126" w:type="dxa"/>
          </w:tcPr>
          <w:p w14:paraId="54FB2460" w14:textId="7D3DADAA"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Modernization of the branch of Shakhrikhan Southern Ferghana </w:t>
            </w:r>
            <w:r w:rsidR="009C2DE4">
              <w:rPr>
                <w:rFonts w:ascii="Cambria" w:eastAsia="Times New Roman" w:hAnsi="Cambria" w:cs="Times New Roman"/>
                <w:bCs/>
                <w:iCs/>
                <w:color w:val="000000"/>
                <w:sz w:val="18"/>
                <w:szCs w:val="18"/>
                <w:lang w:val="en-GB" w:eastAsia="ru-RU"/>
              </w:rPr>
              <w:t>C</w:t>
            </w:r>
            <w:r w:rsidR="009C2DE4" w:rsidRPr="007B0FD1">
              <w:rPr>
                <w:rFonts w:ascii="Cambria" w:eastAsia="Times New Roman" w:hAnsi="Cambria" w:cs="Times New Roman"/>
                <w:bCs/>
                <w:iCs/>
                <w:color w:val="000000"/>
                <w:sz w:val="18"/>
                <w:szCs w:val="18"/>
                <w:lang w:val="en-GB" w:eastAsia="ru-RU"/>
              </w:rPr>
              <w:t>anal</w:t>
            </w:r>
            <w:r w:rsidRPr="007B0FD1">
              <w:rPr>
                <w:rFonts w:ascii="Cambria" w:eastAsia="Times New Roman" w:hAnsi="Cambria" w:cs="Times New Roman"/>
                <w:bCs/>
                <w:iCs/>
                <w:color w:val="000000"/>
                <w:sz w:val="18"/>
                <w:szCs w:val="18"/>
                <w:lang w:val="en-GB" w:eastAsia="ru-RU"/>
              </w:rPr>
              <w:t>-2 cascades HPS to 7.05 MW</w:t>
            </w:r>
            <w:r w:rsidR="009C2DE4">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165C1D74" w14:textId="191DFEF1" w:rsidR="00BA0414"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15.4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2D0B39">
              <w:rPr>
                <w:rFonts w:ascii="Cambria" w:eastAsia="Times New Roman" w:hAnsi="Cambria" w:cs="Times New Roman"/>
                <w:color w:val="000000"/>
                <w:sz w:val="18"/>
                <w:szCs w:val="18"/>
                <w:lang w:val="en-GB" w:eastAsia="ru-RU"/>
              </w:rPr>
              <w:t>.</w:t>
            </w:r>
          </w:p>
          <w:p w14:paraId="2ECA257D" w14:textId="1A36DB6E" w:rsidR="002D0B39" w:rsidRDefault="002D0B39"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41AF5D4D" w14:textId="66E2AA87" w:rsidR="00F82B83"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 xml:space="preserve">ank </w:t>
            </w:r>
            <w:r>
              <w:rPr>
                <w:rFonts w:ascii="Cambria" w:eastAsia="Times New Roman" w:hAnsi="Cambria" w:cs="Times New Roman"/>
                <w:color w:val="000000"/>
                <w:sz w:val="18"/>
                <w:szCs w:val="18"/>
                <w:lang w:val="en-GB" w:eastAsia="ru-RU"/>
              </w:rPr>
              <w:t xml:space="preserve">of China </w:t>
            </w:r>
            <w:r w:rsidRPr="007B0FD1">
              <w:rPr>
                <w:rFonts w:ascii="Cambria" w:eastAsia="Times New Roman" w:hAnsi="Cambria" w:cs="Times New Roman"/>
                <w:color w:val="000000"/>
                <w:sz w:val="18"/>
                <w:szCs w:val="18"/>
                <w:lang w:val="en-GB" w:eastAsia="ru-RU"/>
              </w:rPr>
              <w:t>credit</w:t>
            </w:r>
            <w:r>
              <w:rPr>
                <w:rFonts w:ascii="Cambria" w:eastAsia="Times New Roman" w:hAnsi="Cambria" w:cs="Times New Roman"/>
                <w:color w:val="000000"/>
                <w:sz w:val="18"/>
                <w:szCs w:val="18"/>
                <w:lang w:val="en-GB" w:eastAsia="ru-RU"/>
              </w:rPr>
              <w:t>.</w:t>
            </w:r>
          </w:p>
        </w:tc>
        <w:tc>
          <w:tcPr>
            <w:tcW w:w="5524" w:type="dxa"/>
          </w:tcPr>
          <w:p w14:paraId="7F9B386C"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00D08531"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5A926950" w14:textId="7EA33F0C"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3DDF0AF7"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30B47010"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E440E" w:rsidRPr="007B0FD1" w14:paraId="7F4A5559" w14:textId="77777777" w:rsidTr="004F1798">
        <w:trPr>
          <w:trHeight w:val="515"/>
          <w:jc w:val="center"/>
        </w:trPr>
        <w:tc>
          <w:tcPr>
            <w:tcW w:w="13462" w:type="dxa"/>
            <w:gridSpan w:val="6"/>
            <w:shd w:val="clear" w:color="auto" w:fill="D9D9D9" w:themeFill="background1" w:themeFillShade="D9"/>
            <w:tcMar>
              <w:left w:w="57" w:type="dxa"/>
              <w:right w:w="57" w:type="dxa"/>
            </w:tcMar>
          </w:tcPr>
          <w:p w14:paraId="481EE81B" w14:textId="77777777" w:rsidR="00BE440E" w:rsidRPr="007B0FD1" w:rsidRDefault="00BE440E" w:rsidP="006665B1">
            <w:pPr>
              <w:spacing w:line="240" w:lineRule="auto"/>
              <w:jc w:val="center"/>
              <w:rPr>
                <w:rFonts w:ascii="Cambria" w:eastAsia="Times New Roman" w:hAnsi="Cambria" w:cs="Times New Roman"/>
                <w:b/>
                <w:color w:val="000000"/>
                <w:sz w:val="18"/>
                <w:szCs w:val="18"/>
                <w:lang w:val="en-GB" w:eastAsia="ru-RU"/>
              </w:rPr>
            </w:pPr>
          </w:p>
          <w:p w14:paraId="6DFBF36E" w14:textId="5159B7D6" w:rsidR="00BE440E" w:rsidRPr="007B0FD1" w:rsidRDefault="00BE440E">
            <w:pPr>
              <w:spacing w:line="240" w:lineRule="auto"/>
              <w:jc w:val="center"/>
              <w:rPr>
                <w:rFonts w:ascii="Cambria" w:eastAsia="Times New Roman" w:hAnsi="Cambria" w:cs="Times New Roman"/>
                <w:b/>
                <w:color w:val="000000"/>
                <w:sz w:val="18"/>
                <w:szCs w:val="18"/>
                <w:lang w:val="en-GB" w:eastAsia="ru-RU"/>
              </w:rPr>
            </w:pPr>
            <w:r w:rsidRPr="007B0FD1">
              <w:rPr>
                <w:rFonts w:ascii="Cambria" w:eastAsia="Times New Roman" w:hAnsi="Cambria" w:cs="Times New Roman"/>
                <w:b/>
                <w:color w:val="000000"/>
                <w:sz w:val="18"/>
                <w:szCs w:val="18"/>
                <w:lang w:val="en-GB" w:eastAsia="ru-RU"/>
              </w:rPr>
              <w:t>TAJIKISTAN</w:t>
            </w:r>
          </w:p>
        </w:tc>
      </w:tr>
      <w:tr w:rsidR="00446A29" w:rsidRPr="007B0FD1" w14:paraId="1922813D" w14:textId="77777777" w:rsidTr="009817ED">
        <w:trPr>
          <w:trHeight w:val="1134"/>
          <w:jc w:val="center"/>
        </w:trPr>
        <w:tc>
          <w:tcPr>
            <w:tcW w:w="1134" w:type="dxa"/>
            <w:shd w:val="clear" w:color="auto" w:fill="auto"/>
            <w:tcMar>
              <w:left w:w="57" w:type="dxa"/>
              <w:right w:w="57" w:type="dxa"/>
            </w:tcMar>
            <w:hideMark/>
          </w:tcPr>
          <w:p w14:paraId="6F2551D5" w14:textId="4701C96A" w:rsidR="00446A29" w:rsidRPr="007B0FD1" w:rsidRDefault="00EE2444"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2014 and 2016</w:t>
            </w:r>
          </w:p>
        </w:tc>
        <w:tc>
          <w:tcPr>
            <w:tcW w:w="2126" w:type="dxa"/>
          </w:tcPr>
          <w:p w14:paraId="7E9CA875" w14:textId="3EAC5B30"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Two combined heat and power plants in Dushanbe</w:t>
            </w:r>
            <w:r w:rsidR="009C2DE4">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05C1396A" w14:textId="4A1722C4" w:rsidR="00446A29" w:rsidRPr="007B0FD1" w:rsidRDefault="0078511A"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Total </w:t>
            </w:r>
            <w:r w:rsidR="00CD438E">
              <w:rPr>
                <w:rFonts w:ascii="Cambria" w:eastAsia="Times New Roman" w:hAnsi="Cambria" w:cs="Times New Roman"/>
                <w:color w:val="000000"/>
                <w:sz w:val="18"/>
                <w:szCs w:val="18"/>
                <w:lang w:val="en-GB" w:eastAsia="ru-RU"/>
              </w:rPr>
              <w:t xml:space="preserve">estimated </w:t>
            </w:r>
            <w:r w:rsidRPr="007B0FD1">
              <w:rPr>
                <w:rFonts w:ascii="Cambria" w:eastAsia="Times New Roman" w:hAnsi="Cambria" w:cs="Times New Roman"/>
                <w:color w:val="000000"/>
                <w:sz w:val="18"/>
                <w:szCs w:val="18"/>
                <w:lang w:val="en-GB" w:eastAsia="ru-RU"/>
              </w:rPr>
              <w:t>cost of the project</w:t>
            </w:r>
            <w:r w:rsidR="00F82B83">
              <w:rPr>
                <w:rFonts w:ascii="Cambria" w:eastAsia="Times New Roman" w:hAnsi="Cambria" w:cs="Times New Roman"/>
                <w:color w:val="000000"/>
                <w:sz w:val="18"/>
                <w:szCs w:val="18"/>
                <w:lang w:val="en-GB" w:eastAsia="ru-RU"/>
              </w:rPr>
              <w:t>:</w:t>
            </w:r>
            <w:r w:rsidR="00F82B83" w:rsidRPr="007B0FD1" w:rsidDel="00F82B83">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332</w:t>
            </w:r>
            <w:r w:rsidR="00CD438E">
              <w:rPr>
                <w:rFonts w:ascii="Cambria" w:eastAsia="Times New Roman" w:hAnsi="Cambria" w:cs="Times New Roman"/>
                <w:color w:val="000000"/>
                <w:sz w:val="18"/>
                <w:szCs w:val="18"/>
                <w:lang w:val="en-GB" w:eastAsia="ru-RU"/>
              </w:rPr>
              <w:t>–350</w:t>
            </w:r>
            <w:r w:rsidR="00446A29" w:rsidRPr="007B0FD1">
              <w:rPr>
                <w:rFonts w:ascii="Cambria" w:eastAsia="Times New Roman" w:hAnsi="Cambria" w:cs="Times New Roman"/>
                <w:color w:val="000000"/>
                <w:sz w:val="18"/>
                <w:szCs w:val="18"/>
                <w:lang w:val="en-GB" w:eastAsia="ru-RU"/>
              </w:rPr>
              <w:t xml:space="preserve"> </w:t>
            </w:r>
            <w:r w:rsidR="00F90DE7">
              <w:rPr>
                <w:rFonts w:ascii="Cambria" w:eastAsia="Times New Roman" w:hAnsi="Cambria" w:cs="Times New Roman"/>
                <w:color w:val="000000"/>
                <w:sz w:val="18"/>
                <w:szCs w:val="18"/>
                <w:lang w:val="en-GB" w:eastAsia="ru-RU"/>
              </w:rPr>
              <w:t>mln</w:t>
            </w:r>
            <w:r w:rsidR="00446A29" w:rsidRPr="007B0FD1">
              <w:rPr>
                <w:rFonts w:ascii="Cambria" w:eastAsia="Times New Roman" w:hAnsi="Cambria" w:cs="Times New Roman"/>
                <w:color w:val="000000"/>
                <w:sz w:val="18"/>
                <w:szCs w:val="18"/>
                <w:lang w:val="en-GB" w:eastAsia="ru-RU"/>
              </w:rPr>
              <w:t xml:space="preserve"> USD</w:t>
            </w:r>
            <w:r w:rsidR="00CD438E">
              <w:rPr>
                <w:rFonts w:ascii="Cambria" w:eastAsia="Times New Roman" w:hAnsi="Cambria" w:cs="Times New Roman"/>
                <w:color w:val="000000"/>
                <w:sz w:val="18"/>
                <w:szCs w:val="18"/>
                <w:lang w:val="en-GB" w:eastAsia="ru-RU"/>
              </w:rPr>
              <w:t>.</w:t>
            </w:r>
          </w:p>
        </w:tc>
        <w:tc>
          <w:tcPr>
            <w:tcW w:w="5524" w:type="dxa"/>
          </w:tcPr>
          <w:p w14:paraId="7DD507D6" w14:textId="420C9B5D" w:rsidR="00446A29" w:rsidRPr="007B0FD1" w:rsidRDefault="00233767"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r w:rsidR="00446A29" w:rsidRPr="007B0FD1">
              <w:rPr>
                <w:rFonts w:ascii="Cambria" w:eastAsia="Times New Roman" w:hAnsi="Cambria" w:cs="Times New Roman"/>
                <w:color w:val="000000"/>
                <w:sz w:val="18"/>
                <w:szCs w:val="18"/>
                <w:lang w:val="en-GB" w:eastAsia="ru-RU"/>
              </w:rPr>
              <w:t xml:space="preserve"> After the construction and launch of the second stage, the power of which, according to the plan, is 300 </w:t>
            </w:r>
            <w:r w:rsidR="00096009">
              <w:rPr>
                <w:rFonts w:ascii="Cambria" w:eastAsia="Times New Roman" w:hAnsi="Cambria" w:cs="Times New Roman"/>
                <w:color w:val="000000"/>
                <w:sz w:val="18"/>
                <w:szCs w:val="18"/>
                <w:lang w:val="en-GB" w:eastAsia="ru-RU"/>
              </w:rPr>
              <w:t>MW</w:t>
            </w:r>
            <w:r w:rsidR="00446A29" w:rsidRPr="007B0FD1">
              <w:rPr>
                <w:rFonts w:ascii="Cambria" w:eastAsia="Times New Roman" w:hAnsi="Cambria" w:cs="Times New Roman"/>
                <w:color w:val="000000"/>
                <w:sz w:val="18"/>
                <w:szCs w:val="18"/>
                <w:lang w:val="en-GB" w:eastAsia="ru-RU"/>
              </w:rPr>
              <w:t xml:space="preserve">, the total power generation capacity of </w:t>
            </w:r>
            <w:r w:rsidR="005D239E">
              <w:rPr>
                <w:rFonts w:ascii="Cambria" w:eastAsia="Times New Roman" w:hAnsi="Cambria" w:cs="Times New Roman"/>
                <w:color w:val="000000"/>
                <w:sz w:val="18"/>
                <w:szCs w:val="18"/>
                <w:lang w:val="en-GB" w:eastAsia="ru-RU"/>
              </w:rPr>
              <w:t>combined heat and power (</w:t>
            </w:r>
            <w:r w:rsidR="00446A29" w:rsidRPr="007B0FD1">
              <w:rPr>
                <w:rFonts w:ascii="Cambria" w:eastAsia="Times New Roman" w:hAnsi="Cambria" w:cs="Times New Roman"/>
                <w:color w:val="000000"/>
                <w:sz w:val="18"/>
                <w:szCs w:val="18"/>
                <w:lang w:val="en-GB" w:eastAsia="ru-RU"/>
              </w:rPr>
              <w:t>CHP</w:t>
            </w:r>
            <w:r w:rsidR="005D239E">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will reach 400 MW. Tajikistan’s </w:t>
            </w:r>
            <w:r w:rsidR="00D92BFC">
              <w:rPr>
                <w:rFonts w:ascii="Cambria" w:eastAsia="Times New Roman" w:hAnsi="Cambria" w:cs="Times New Roman"/>
                <w:color w:val="000000"/>
                <w:sz w:val="18"/>
                <w:szCs w:val="18"/>
                <w:lang w:val="en-GB" w:eastAsia="ru-RU"/>
              </w:rPr>
              <w:t>p</w:t>
            </w:r>
            <w:r w:rsidR="00D92BFC" w:rsidRPr="007B0FD1">
              <w:rPr>
                <w:rFonts w:ascii="Cambria" w:eastAsia="Times New Roman" w:hAnsi="Cambria" w:cs="Times New Roman"/>
                <w:color w:val="000000"/>
                <w:sz w:val="18"/>
                <w:szCs w:val="18"/>
                <w:lang w:val="en-GB" w:eastAsia="ru-RU"/>
              </w:rPr>
              <w:t>resident</w:t>
            </w:r>
            <w:r w:rsidR="00446A29" w:rsidRPr="007B0FD1">
              <w:rPr>
                <w:rFonts w:ascii="Cambria" w:eastAsia="Times New Roman" w:hAnsi="Cambria" w:cs="Times New Roman"/>
                <w:color w:val="000000"/>
                <w:sz w:val="18"/>
                <w:szCs w:val="18"/>
                <w:lang w:val="en-GB" w:eastAsia="ru-RU"/>
              </w:rPr>
              <w:t xml:space="preserve">, Emomali Rahmon, granted </w:t>
            </w:r>
            <w:r w:rsidR="00D92BFC">
              <w:rPr>
                <w:rFonts w:ascii="Cambria" w:eastAsia="Times New Roman" w:hAnsi="Cambria" w:cs="Times New Roman"/>
                <w:color w:val="000000"/>
                <w:sz w:val="18"/>
                <w:szCs w:val="18"/>
                <w:lang w:val="en-GB" w:eastAsia="ru-RU"/>
              </w:rPr>
              <w:t>Chinese</w:t>
            </w:r>
            <w:r w:rsidR="00D92BFC"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contracting company (TBEA) exclusive rights to operate two gold mines. TBEA will operate the two mines until it can recoup its 332 </w:t>
            </w:r>
            <w:r w:rsidR="00B1199D">
              <w:rPr>
                <w:rFonts w:ascii="Cambria" w:eastAsia="Times New Roman" w:hAnsi="Cambria" w:cs="Times New Roman"/>
                <w:color w:val="000000"/>
                <w:sz w:val="18"/>
                <w:szCs w:val="18"/>
                <w:lang w:val="en-GB" w:eastAsia="ru-RU"/>
              </w:rPr>
              <w:t>mln USD</w:t>
            </w:r>
            <w:r w:rsidR="00B1199D"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investment. </w:t>
            </w:r>
          </w:p>
          <w:p w14:paraId="458475C1" w14:textId="77777777" w:rsidR="00233767" w:rsidRPr="007B0FD1" w:rsidRDefault="00233767" w:rsidP="006665B1">
            <w:pPr>
              <w:spacing w:line="240" w:lineRule="auto"/>
              <w:rPr>
                <w:rFonts w:asciiTheme="majorHAnsi" w:eastAsia="Times New Roman" w:hAnsiTheme="majorHAnsi" w:cs="Calibri"/>
                <w:color w:val="000000"/>
                <w:sz w:val="18"/>
                <w:szCs w:val="18"/>
                <w:lang w:val="en-GB" w:eastAsia="uz-Latn-UZ"/>
              </w:rPr>
            </w:pPr>
          </w:p>
          <w:p w14:paraId="60C453AC" w14:textId="57B6A479" w:rsidR="00446A29" w:rsidRPr="007B0FD1" w:rsidRDefault="00A166D9" w:rsidP="006665B1">
            <w:pPr>
              <w:spacing w:line="240" w:lineRule="auto"/>
              <w:rPr>
                <w:rFonts w:ascii="Cambria" w:eastAsia="Times New Roman" w:hAnsi="Cambria" w:cs="Times New Roman"/>
                <w:color w:val="000000"/>
                <w:sz w:val="18"/>
                <w:szCs w:val="18"/>
                <w:lang w:val="en-GB" w:eastAsia="ru-RU"/>
              </w:rPr>
            </w:pPr>
            <w:r>
              <w:rPr>
                <w:rFonts w:asciiTheme="majorHAnsi" w:eastAsia="Times New Roman" w:hAnsiTheme="majorHAnsi" w:cs="Calibri"/>
                <w:color w:val="000000"/>
                <w:sz w:val="18"/>
                <w:szCs w:val="18"/>
                <w:lang w:val="en-GB" w:eastAsia="uz-Latn-UZ"/>
              </w:rPr>
              <w:t>Branded</w:t>
            </w:r>
            <w:r w:rsidR="00233767" w:rsidRPr="007B0FD1">
              <w:rPr>
                <w:rFonts w:asciiTheme="majorHAnsi" w:eastAsia="Times New Roman" w:hAnsiTheme="majorHAnsi" w:cs="Calibri"/>
                <w:color w:val="000000"/>
                <w:sz w:val="18"/>
                <w:szCs w:val="18"/>
                <w:lang w:val="en-GB" w:eastAsia="uz-Latn-UZ"/>
              </w:rPr>
              <w:t xml:space="preserve"> as a BRI project.</w:t>
            </w:r>
            <w:r w:rsidR="00446A29" w:rsidRPr="007B0FD1">
              <w:rPr>
                <w:rFonts w:ascii="Cambria" w:eastAsia="Times New Roman" w:hAnsi="Cambria" w:cs="Times New Roman"/>
                <w:color w:val="000000"/>
                <w:sz w:val="18"/>
                <w:szCs w:val="18"/>
                <w:lang w:val="en-GB" w:eastAsia="ru-RU"/>
              </w:rPr>
              <w:t xml:space="preserve"> The project was financed according to the Agreement on Preferential Credit between the Ministry of Finance of Tajikistan and Exim</w:t>
            </w:r>
            <w:r w:rsidR="00D92BFC">
              <w:rPr>
                <w:rFonts w:ascii="Cambria" w:eastAsia="Times New Roman" w:hAnsi="Cambria" w:cs="Times New Roman"/>
                <w:color w:val="000000"/>
                <w:sz w:val="18"/>
                <w:szCs w:val="18"/>
                <w:lang w:val="en-GB" w:eastAsia="ru-RU"/>
              </w:rPr>
              <w:t xml:space="preserve"> B</w:t>
            </w:r>
            <w:r w:rsidR="00D92BFC" w:rsidRPr="007B0FD1">
              <w:rPr>
                <w:rFonts w:ascii="Cambria" w:eastAsia="Times New Roman" w:hAnsi="Cambria" w:cs="Times New Roman"/>
                <w:color w:val="000000"/>
                <w:sz w:val="18"/>
                <w:szCs w:val="18"/>
                <w:lang w:val="en-GB" w:eastAsia="ru-RU"/>
              </w:rPr>
              <w:t xml:space="preserve">ank </w:t>
            </w:r>
            <w:r w:rsidR="00446A29" w:rsidRPr="007B0FD1">
              <w:rPr>
                <w:rFonts w:ascii="Cambria" w:eastAsia="Times New Roman" w:hAnsi="Cambria" w:cs="Times New Roman"/>
                <w:color w:val="000000"/>
                <w:sz w:val="18"/>
                <w:szCs w:val="18"/>
                <w:lang w:val="en-GB" w:eastAsia="ru-RU"/>
              </w:rPr>
              <w:t xml:space="preserve">of China and </w:t>
            </w:r>
            <w:r w:rsidR="00D92BFC" w:rsidRPr="007B0FD1">
              <w:rPr>
                <w:rFonts w:ascii="Cambria" w:eastAsia="Times New Roman" w:hAnsi="Cambria" w:cs="Times New Roman"/>
                <w:color w:val="000000"/>
                <w:sz w:val="18"/>
                <w:szCs w:val="18"/>
                <w:lang w:val="en-GB" w:eastAsia="ru-RU"/>
              </w:rPr>
              <w:t>Chin</w:t>
            </w:r>
            <w:r w:rsidR="00D92BFC">
              <w:rPr>
                <w:rFonts w:ascii="Cambria" w:eastAsia="Times New Roman" w:hAnsi="Cambria" w:cs="Times New Roman"/>
                <w:color w:val="000000"/>
                <w:sz w:val="18"/>
                <w:szCs w:val="18"/>
                <w:lang w:val="en-GB" w:eastAsia="ru-RU"/>
              </w:rPr>
              <w:t>a</w:t>
            </w:r>
            <w:r w:rsidR="00D92BFC"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Development Bank.</w:t>
            </w:r>
            <w:r w:rsidR="00446A29" w:rsidRPr="007B0FD1">
              <w:rPr>
                <w:rFonts w:ascii="Cambria" w:eastAsia="Times New Roman" w:hAnsi="Cambria" w:cs="Times New Roman"/>
                <w:color w:val="FF0000"/>
                <w:sz w:val="18"/>
                <w:szCs w:val="18"/>
                <w:lang w:val="en-GB" w:eastAsia="ru-RU"/>
              </w:rPr>
              <w:t xml:space="preserve"> </w:t>
            </w:r>
          </w:p>
        </w:tc>
        <w:tc>
          <w:tcPr>
            <w:tcW w:w="1276" w:type="dxa"/>
            <w:shd w:val="clear" w:color="auto" w:fill="auto"/>
            <w:tcMar>
              <w:left w:w="57" w:type="dxa"/>
              <w:right w:w="57" w:type="dxa"/>
            </w:tcMar>
            <w:hideMark/>
          </w:tcPr>
          <w:p w14:paraId="66CAE837" w14:textId="4251A09E"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113B740E" w14:textId="17A18C16"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044D035F" w14:textId="77777777" w:rsidTr="00C71601">
        <w:trPr>
          <w:trHeight w:val="2792"/>
          <w:jc w:val="center"/>
        </w:trPr>
        <w:tc>
          <w:tcPr>
            <w:tcW w:w="1134" w:type="dxa"/>
            <w:shd w:val="clear" w:color="auto" w:fill="auto"/>
            <w:tcMar>
              <w:left w:w="57" w:type="dxa"/>
              <w:right w:w="57" w:type="dxa"/>
            </w:tcMar>
            <w:hideMark/>
          </w:tcPr>
          <w:p w14:paraId="245FC909" w14:textId="4A0FBAA8" w:rsidR="00446A29" w:rsidRPr="007B0FD1" w:rsidRDefault="00EE2444"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lastRenderedPageBreak/>
              <w:t>2015</w:t>
            </w:r>
          </w:p>
        </w:tc>
        <w:tc>
          <w:tcPr>
            <w:tcW w:w="2126" w:type="dxa"/>
          </w:tcPr>
          <w:p w14:paraId="650A31D9" w14:textId="0D453BD3"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Tajik section of </w:t>
            </w:r>
            <w:r w:rsidR="009C2DE4">
              <w:rPr>
                <w:rFonts w:ascii="Cambria" w:eastAsia="Times New Roman" w:hAnsi="Cambria" w:cs="Times New Roman"/>
                <w:bCs/>
                <w:iCs/>
                <w:color w:val="000000"/>
                <w:sz w:val="18"/>
                <w:szCs w:val="18"/>
                <w:lang w:val="en-GB" w:eastAsia="ru-RU"/>
              </w:rPr>
              <w:t>l</w:t>
            </w:r>
            <w:r w:rsidR="009C2DE4" w:rsidRPr="007B0FD1">
              <w:rPr>
                <w:rFonts w:ascii="Cambria" w:eastAsia="Times New Roman" w:hAnsi="Cambria" w:cs="Times New Roman"/>
                <w:bCs/>
                <w:iCs/>
                <w:color w:val="000000"/>
                <w:sz w:val="18"/>
                <w:szCs w:val="18"/>
                <w:lang w:val="en-GB" w:eastAsia="ru-RU"/>
              </w:rPr>
              <w:t xml:space="preserve">ine </w:t>
            </w:r>
            <w:r w:rsidRPr="007B0FD1">
              <w:rPr>
                <w:rFonts w:ascii="Cambria" w:eastAsia="Times New Roman" w:hAnsi="Cambria" w:cs="Times New Roman"/>
                <w:bCs/>
                <w:iCs/>
                <w:color w:val="000000"/>
                <w:sz w:val="18"/>
                <w:szCs w:val="18"/>
                <w:lang w:val="en-GB" w:eastAsia="ru-RU"/>
              </w:rPr>
              <w:t>D of the China</w:t>
            </w:r>
            <w:r w:rsidR="009C2DE4">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Central Asia </w:t>
            </w:r>
            <w:r w:rsidR="009C2DE4">
              <w:rPr>
                <w:rFonts w:ascii="Cambria" w:eastAsia="Times New Roman" w:hAnsi="Cambria" w:cs="Times New Roman"/>
                <w:bCs/>
                <w:iCs/>
                <w:color w:val="000000"/>
                <w:sz w:val="18"/>
                <w:szCs w:val="18"/>
                <w:lang w:val="en-GB" w:eastAsia="ru-RU"/>
              </w:rPr>
              <w:t>g</w:t>
            </w:r>
            <w:r w:rsidR="009C2DE4" w:rsidRPr="007B0FD1">
              <w:rPr>
                <w:rFonts w:ascii="Cambria" w:eastAsia="Times New Roman" w:hAnsi="Cambria" w:cs="Times New Roman"/>
                <w:bCs/>
                <w:iCs/>
                <w:color w:val="000000"/>
                <w:sz w:val="18"/>
                <w:szCs w:val="18"/>
                <w:lang w:val="en-GB" w:eastAsia="ru-RU"/>
              </w:rPr>
              <w:t xml:space="preserve">as </w:t>
            </w:r>
            <w:r w:rsidR="009C2DE4">
              <w:rPr>
                <w:rFonts w:ascii="Cambria" w:eastAsia="Times New Roman" w:hAnsi="Cambria" w:cs="Times New Roman"/>
                <w:bCs/>
                <w:iCs/>
                <w:color w:val="000000"/>
                <w:sz w:val="18"/>
                <w:szCs w:val="18"/>
                <w:lang w:val="en-GB" w:eastAsia="ru-RU"/>
              </w:rPr>
              <w:t>p</w:t>
            </w:r>
            <w:r w:rsidR="009C2DE4" w:rsidRPr="007B0FD1">
              <w:rPr>
                <w:rFonts w:ascii="Cambria" w:eastAsia="Times New Roman" w:hAnsi="Cambria" w:cs="Times New Roman"/>
                <w:bCs/>
                <w:iCs/>
                <w:color w:val="000000"/>
                <w:sz w:val="18"/>
                <w:szCs w:val="18"/>
                <w:lang w:val="en-GB" w:eastAsia="ru-RU"/>
              </w:rPr>
              <w:t>ipeline</w:t>
            </w:r>
            <w:r w:rsidR="009C2DE4">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69050C8D" w14:textId="1F182E60" w:rsidR="00F82B83"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Total cost of the project: 3.188 </w:t>
            </w:r>
            <w:r w:rsidR="00F82B83" w:rsidRPr="007B0FD1">
              <w:rPr>
                <w:rFonts w:ascii="Cambria" w:eastAsia="Times New Roman" w:hAnsi="Cambria" w:cs="Times New Roman"/>
                <w:color w:val="000000"/>
                <w:sz w:val="18"/>
                <w:szCs w:val="18"/>
                <w:lang w:val="en-GB" w:eastAsia="ru-RU"/>
              </w:rPr>
              <w:t>b</w:t>
            </w:r>
            <w:r w:rsidR="00F82B83">
              <w:rPr>
                <w:rFonts w:ascii="Cambria" w:eastAsia="Times New Roman" w:hAnsi="Cambria" w:cs="Times New Roman"/>
                <w:color w:val="000000"/>
                <w:sz w:val="18"/>
                <w:szCs w:val="18"/>
                <w:lang w:val="en-GB" w:eastAsia="ru-RU"/>
              </w:rPr>
              <w:t>l</w:t>
            </w:r>
            <w:r w:rsidR="00F82B83" w:rsidRPr="007B0FD1">
              <w:rPr>
                <w:rFonts w:ascii="Cambria" w:eastAsia="Times New Roman" w:hAnsi="Cambria" w:cs="Times New Roman"/>
                <w:color w:val="000000"/>
                <w:sz w:val="18"/>
                <w:szCs w:val="18"/>
                <w:lang w:val="en-GB" w:eastAsia="ru-RU"/>
              </w:rPr>
              <w:t>n</w:t>
            </w:r>
            <w:r w:rsidR="00F82B83">
              <w:rPr>
                <w:rFonts w:ascii="Cambria" w:eastAsia="Times New Roman" w:hAnsi="Cambria" w:cs="Times New Roman"/>
                <w:color w:val="000000"/>
                <w:sz w:val="18"/>
                <w:szCs w:val="18"/>
                <w:lang w:val="en-GB" w:eastAsia="ru-RU"/>
              </w:rPr>
              <w:t xml:space="preserve"> USD</w:t>
            </w:r>
            <w:r w:rsidR="00F1190C">
              <w:rPr>
                <w:rFonts w:ascii="Cambria" w:eastAsia="Times New Roman" w:hAnsi="Cambria" w:cs="Times New Roman"/>
                <w:color w:val="000000"/>
                <w:sz w:val="18"/>
                <w:szCs w:val="18"/>
                <w:lang w:val="en-GB" w:eastAsia="ru-RU"/>
              </w:rPr>
              <w:t>.</w:t>
            </w:r>
          </w:p>
          <w:p w14:paraId="7DB7C8C0" w14:textId="6D2E5138" w:rsidR="00F1190C" w:rsidRDefault="00F1190C"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736026FE" w14:textId="3B1390B3" w:rsidR="00F82B83" w:rsidRDefault="00F82B83"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446A29" w:rsidRPr="007B0FD1">
              <w:rPr>
                <w:rFonts w:ascii="Cambria" w:eastAsia="Times New Roman" w:hAnsi="Cambria" w:cs="Times New Roman"/>
                <w:color w:val="000000"/>
                <w:sz w:val="18"/>
                <w:szCs w:val="18"/>
                <w:lang w:val="en-GB" w:eastAsia="ru-RU"/>
              </w:rPr>
              <w:t xml:space="preserve">2.5 </w:t>
            </w:r>
            <w:r>
              <w:rPr>
                <w:rFonts w:ascii="Cambria" w:eastAsia="Times New Roman" w:hAnsi="Cambria" w:cs="Times New Roman"/>
                <w:color w:val="000000"/>
                <w:sz w:val="18"/>
                <w:szCs w:val="18"/>
                <w:lang w:val="en-GB" w:eastAsia="ru-RU"/>
              </w:rPr>
              <w:t>bln USD</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for construction</w:t>
            </w:r>
            <w:r>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including 1.3 </w:t>
            </w:r>
            <w:r>
              <w:rPr>
                <w:rFonts w:ascii="Cambria" w:eastAsia="Times New Roman" w:hAnsi="Cambria" w:cs="Times New Roman"/>
                <w:color w:val="000000"/>
                <w:sz w:val="18"/>
                <w:szCs w:val="18"/>
                <w:lang w:val="en-GB" w:eastAsia="ru-RU"/>
              </w:rPr>
              <w:t>bln USD</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for purchasing equipment)</w:t>
            </w:r>
            <w:r>
              <w:rPr>
                <w:rFonts w:ascii="Cambria" w:eastAsia="Times New Roman" w:hAnsi="Cambria" w:cs="Times New Roman"/>
                <w:color w:val="000000"/>
                <w:sz w:val="18"/>
                <w:szCs w:val="18"/>
                <w:lang w:val="en-GB" w:eastAsia="ru-RU"/>
              </w:rPr>
              <w:t>;</w:t>
            </w:r>
          </w:p>
          <w:p w14:paraId="5672EC62" w14:textId="68E096E7" w:rsidR="00F82B83" w:rsidRDefault="00F82B83"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446A29" w:rsidRPr="007B0FD1">
              <w:rPr>
                <w:rFonts w:ascii="Cambria" w:eastAsia="Times New Roman" w:hAnsi="Cambria" w:cs="Times New Roman"/>
                <w:color w:val="000000"/>
                <w:sz w:val="18"/>
                <w:szCs w:val="18"/>
                <w:lang w:val="en-GB" w:eastAsia="ru-RU"/>
              </w:rPr>
              <w:t xml:space="preserve"> Line D </w:t>
            </w:r>
            <w:r w:rsidR="007510D4">
              <w:rPr>
                <w:rFonts w:ascii="Cambria" w:eastAsia="Times New Roman" w:hAnsi="Cambria" w:cs="Times New Roman"/>
                <w:color w:val="000000"/>
                <w:sz w:val="18"/>
                <w:szCs w:val="18"/>
                <w:lang w:val="en-GB" w:eastAsia="ru-RU"/>
              </w:rPr>
              <w:t>is</w:t>
            </w:r>
            <w:r w:rsidR="00446A29" w:rsidRPr="007B0FD1">
              <w:rPr>
                <w:rFonts w:ascii="Cambria" w:eastAsia="Times New Roman" w:hAnsi="Cambria" w:cs="Times New Roman"/>
                <w:color w:val="000000"/>
                <w:sz w:val="18"/>
                <w:szCs w:val="18"/>
                <w:lang w:val="en-GB" w:eastAsia="ru-RU"/>
              </w:rPr>
              <w:t xml:space="preserve"> expected to begin operating </w:t>
            </w:r>
            <w:r>
              <w:rPr>
                <w:rFonts w:ascii="Cambria" w:eastAsia="Times New Roman" w:hAnsi="Cambria" w:cs="Times New Roman"/>
                <w:color w:val="000000"/>
                <w:sz w:val="18"/>
                <w:szCs w:val="18"/>
                <w:lang w:val="en-GB" w:eastAsia="ru-RU"/>
              </w:rPr>
              <w:t xml:space="preserve">at </w:t>
            </w:r>
            <w:r w:rsidR="00446A29" w:rsidRPr="007B0FD1">
              <w:rPr>
                <w:rFonts w:ascii="Cambria" w:eastAsia="Times New Roman" w:hAnsi="Cambria" w:cs="Times New Roman"/>
                <w:color w:val="000000"/>
                <w:sz w:val="18"/>
                <w:szCs w:val="18"/>
                <w:lang w:val="en-GB" w:eastAsia="ru-RU"/>
              </w:rPr>
              <w:t>full capacity in January 2020</w:t>
            </w:r>
            <w:r>
              <w:rPr>
                <w:rFonts w:ascii="Cambria" w:eastAsia="Times New Roman" w:hAnsi="Cambria" w:cs="Times New Roman"/>
                <w:color w:val="000000"/>
                <w:sz w:val="18"/>
                <w:szCs w:val="18"/>
                <w:lang w:val="en-GB" w:eastAsia="ru-RU"/>
              </w:rPr>
              <w:t>;</w:t>
            </w:r>
          </w:p>
          <w:p w14:paraId="09B02156" w14:textId="7EB19C49" w:rsidR="00446A29" w:rsidRPr="007B0FD1" w:rsidRDefault="00F82B83" w:rsidP="00D14B13">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446A29" w:rsidRPr="007B0FD1">
              <w:rPr>
                <w:rFonts w:ascii="Cambria" w:eastAsia="Times New Roman" w:hAnsi="Cambria" w:cs="Times New Roman"/>
                <w:color w:val="000000"/>
                <w:sz w:val="18"/>
                <w:szCs w:val="18"/>
                <w:lang w:val="en-GB" w:eastAsia="ru-RU"/>
              </w:rPr>
              <w:t xml:space="preserve"> The Tajik side has borrowed 300 </w:t>
            </w:r>
            <w:r>
              <w:rPr>
                <w:rFonts w:ascii="Cambria" w:eastAsia="Times New Roman" w:hAnsi="Cambria" w:cs="Times New Roman"/>
                <w:color w:val="000000"/>
                <w:sz w:val="18"/>
                <w:szCs w:val="18"/>
                <w:lang w:val="en-GB" w:eastAsia="ru-RU"/>
              </w:rPr>
              <w:t>mln USD</w:t>
            </w:r>
            <w:r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from a bank in Hong Kong. </w:t>
            </w:r>
          </w:p>
        </w:tc>
        <w:tc>
          <w:tcPr>
            <w:tcW w:w="5524" w:type="dxa"/>
          </w:tcPr>
          <w:p w14:paraId="58789F63" w14:textId="4407DFCF" w:rsidR="00EE2444"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Strategic. Tajikistan is expected to gain 4.5 </w:t>
            </w:r>
            <w:r w:rsidR="00B1199D">
              <w:rPr>
                <w:rFonts w:ascii="Cambria" w:eastAsia="Times New Roman" w:hAnsi="Cambria" w:cs="Times New Roman"/>
                <w:color w:val="000000"/>
                <w:sz w:val="18"/>
                <w:szCs w:val="18"/>
                <w:lang w:val="en-GB" w:eastAsia="ru-RU"/>
              </w:rPr>
              <w:t xml:space="preserve">bln </w:t>
            </w:r>
            <w:r w:rsidRPr="007B0FD1">
              <w:rPr>
                <w:rFonts w:ascii="Cambria" w:eastAsia="Times New Roman" w:hAnsi="Cambria" w:cs="Times New Roman"/>
                <w:color w:val="000000"/>
                <w:sz w:val="18"/>
                <w:szCs w:val="18"/>
                <w:lang w:val="en-GB" w:eastAsia="ru-RU"/>
              </w:rPr>
              <w:t>USD from the project over 32 years. The pipeline’s length is 391 km (according to some sources</w:t>
            </w:r>
            <w:r w:rsidR="00D92BFC">
              <w:rPr>
                <w:rFonts w:ascii="Cambria" w:eastAsia="Times New Roman" w:hAnsi="Cambria" w:cs="Times New Roman"/>
                <w:color w:val="000000"/>
                <w:sz w:val="18"/>
                <w:szCs w:val="18"/>
                <w:lang w:val="en-GB" w:eastAsia="ru-RU"/>
              </w:rPr>
              <w:t xml:space="preserve"> it is</w:t>
            </w:r>
            <w:r w:rsidRPr="007B0FD1">
              <w:rPr>
                <w:rFonts w:ascii="Cambria" w:eastAsia="Times New Roman" w:hAnsi="Cambria" w:cs="Times New Roman"/>
                <w:color w:val="000000"/>
                <w:sz w:val="18"/>
                <w:szCs w:val="18"/>
                <w:lang w:val="en-GB" w:eastAsia="ru-RU"/>
              </w:rPr>
              <w:t xml:space="preserve"> 400 or 410 km) over Tajik territory. 166 hectares of land was allocated for the construction with </w:t>
            </w:r>
            <w:r w:rsidR="00B1199D">
              <w:rPr>
                <w:rFonts w:ascii="Cambria" w:eastAsia="Times New Roman" w:hAnsi="Cambria" w:cs="Times New Roman"/>
                <w:color w:val="000000"/>
                <w:sz w:val="18"/>
                <w:szCs w:val="18"/>
                <w:lang w:val="en-GB" w:eastAsia="ru-RU"/>
              </w:rPr>
              <w:t>a</w:t>
            </w:r>
            <w:r w:rsidR="00B1199D"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49-year lease. The project will create more than 3</w:t>
            </w:r>
            <w:r w:rsidR="00B1199D">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000 jobs in Tajikistan. The loan carries an annual interest </w:t>
            </w:r>
            <w:r w:rsidR="00D92BFC">
              <w:rPr>
                <w:rFonts w:ascii="Cambria" w:eastAsia="Times New Roman" w:hAnsi="Cambria" w:cs="Times New Roman"/>
                <w:color w:val="000000"/>
                <w:sz w:val="18"/>
                <w:szCs w:val="18"/>
                <w:lang w:val="en-GB" w:eastAsia="ru-RU"/>
              </w:rPr>
              <w:t xml:space="preserve">rate </w:t>
            </w:r>
            <w:r w:rsidRPr="007B0FD1">
              <w:rPr>
                <w:rFonts w:ascii="Cambria" w:eastAsia="Times New Roman" w:hAnsi="Cambria" w:cs="Times New Roman"/>
                <w:color w:val="000000"/>
                <w:sz w:val="18"/>
                <w:szCs w:val="18"/>
                <w:lang w:val="en-GB" w:eastAsia="ru-RU"/>
              </w:rPr>
              <w:t>of 2.7% and is to be paid down over 26 years.</w:t>
            </w:r>
            <w:r w:rsidR="00233767" w:rsidRPr="007B0FD1">
              <w:rPr>
                <w:rFonts w:ascii="Cambria" w:eastAsia="Times New Roman" w:hAnsi="Cambria" w:cs="Times New Roman"/>
                <w:color w:val="000000"/>
                <w:sz w:val="18"/>
                <w:szCs w:val="18"/>
                <w:lang w:val="en-GB" w:eastAsia="ru-RU"/>
              </w:rPr>
              <w:t xml:space="preserve"> </w:t>
            </w:r>
            <w:r w:rsidR="00EE2444" w:rsidRPr="007B0FD1">
              <w:rPr>
                <w:rFonts w:ascii="Cambria" w:eastAsia="Times New Roman" w:hAnsi="Cambria" w:cs="Times New Roman"/>
                <w:color w:val="000000"/>
                <w:sz w:val="18"/>
                <w:szCs w:val="18"/>
                <w:lang w:val="en-GB" w:eastAsia="ru-RU"/>
              </w:rPr>
              <w:t xml:space="preserve">Construction </w:t>
            </w:r>
            <w:r w:rsidR="00D92BFC">
              <w:rPr>
                <w:rFonts w:ascii="Cambria" w:eastAsia="Times New Roman" w:hAnsi="Cambria" w:cs="Times New Roman"/>
                <w:color w:val="000000"/>
                <w:sz w:val="18"/>
                <w:szCs w:val="18"/>
                <w:lang w:val="en-GB" w:eastAsia="ru-RU"/>
              </w:rPr>
              <w:t xml:space="preserve">was </w:t>
            </w:r>
            <w:r w:rsidR="00EE2444" w:rsidRPr="007B0FD1">
              <w:rPr>
                <w:rFonts w:ascii="Cambria" w:eastAsia="Times New Roman" w:hAnsi="Cambria" w:cs="Times New Roman"/>
                <w:color w:val="000000"/>
                <w:sz w:val="18"/>
                <w:szCs w:val="18"/>
                <w:lang w:val="en-GB" w:eastAsia="ru-RU"/>
              </w:rPr>
              <w:t>suspended in 2016.</w:t>
            </w:r>
          </w:p>
          <w:p w14:paraId="743C39DB" w14:textId="77777777" w:rsidR="00233767" w:rsidRPr="007B0FD1" w:rsidRDefault="00233767" w:rsidP="006665B1">
            <w:pPr>
              <w:spacing w:line="240" w:lineRule="auto"/>
              <w:rPr>
                <w:rFonts w:asciiTheme="majorHAnsi" w:eastAsia="Times New Roman" w:hAnsiTheme="majorHAnsi" w:cs="Calibri"/>
                <w:color w:val="000000"/>
                <w:sz w:val="18"/>
                <w:szCs w:val="18"/>
                <w:lang w:val="en-GB" w:eastAsia="uz-Latn-UZ"/>
              </w:rPr>
            </w:pPr>
          </w:p>
          <w:p w14:paraId="44FB8329" w14:textId="14D08C34" w:rsidR="00446A29" w:rsidRPr="007B0FD1" w:rsidRDefault="00A166D9" w:rsidP="006665B1">
            <w:pPr>
              <w:spacing w:line="240" w:lineRule="auto"/>
              <w:rPr>
                <w:rFonts w:ascii="Cambria" w:eastAsia="Times New Roman" w:hAnsi="Cambria" w:cs="Times New Roman"/>
                <w:color w:val="000000"/>
                <w:sz w:val="18"/>
                <w:szCs w:val="18"/>
                <w:lang w:val="en-GB" w:eastAsia="ru-RU"/>
              </w:rPr>
            </w:pPr>
            <w:r>
              <w:rPr>
                <w:rFonts w:asciiTheme="majorHAnsi" w:eastAsia="Times New Roman" w:hAnsiTheme="majorHAnsi" w:cs="Calibri"/>
                <w:color w:val="000000"/>
                <w:sz w:val="18"/>
                <w:szCs w:val="18"/>
                <w:lang w:val="en-GB" w:eastAsia="uz-Latn-UZ"/>
              </w:rPr>
              <w:t>Branded</w:t>
            </w:r>
            <w:r w:rsidR="00233767" w:rsidRPr="007B0FD1">
              <w:rPr>
                <w:rFonts w:asciiTheme="majorHAnsi" w:eastAsia="Times New Roman" w:hAnsiTheme="majorHAnsi" w:cs="Calibri"/>
                <w:color w:val="000000"/>
                <w:sz w:val="18"/>
                <w:szCs w:val="18"/>
                <w:lang w:val="en-GB" w:eastAsia="uz-Latn-UZ"/>
              </w:rPr>
              <w:t xml:space="preserve"> as a BRI project.</w:t>
            </w:r>
            <w:r w:rsidR="00446A29" w:rsidRPr="007B0FD1">
              <w:rPr>
                <w:rFonts w:ascii="Cambria" w:eastAsia="Times New Roman" w:hAnsi="Cambria" w:cs="Times New Roman"/>
                <w:color w:val="000000"/>
                <w:sz w:val="18"/>
                <w:szCs w:val="18"/>
                <w:lang w:val="en-GB" w:eastAsia="ru-RU"/>
              </w:rPr>
              <w:t xml:space="preserve"> Agreement on the main principles of cooperation between the Government of Tajikistan and JV Trans-Tajik Gas Pipeline Company Ltd</w:t>
            </w:r>
            <w:r w:rsidR="00D92BFC">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(TTGP). Contractor: Trans-Asia Pipeline. Loan agreement between the </w:t>
            </w:r>
            <w:r w:rsidR="00484D6A">
              <w:rPr>
                <w:rFonts w:ascii="Cambria" w:eastAsia="Times New Roman" w:hAnsi="Cambria" w:cs="Times New Roman"/>
                <w:color w:val="000000"/>
                <w:sz w:val="18"/>
                <w:szCs w:val="18"/>
                <w:lang w:val="en-GB" w:eastAsia="ru-RU"/>
              </w:rPr>
              <w:t>c</w:t>
            </w:r>
            <w:r w:rsidR="00484D6A" w:rsidRPr="007B0FD1">
              <w:rPr>
                <w:rFonts w:ascii="Cambria" w:eastAsia="Times New Roman" w:hAnsi="Cambria" w:cs="Times New Roman"/>
                <w:color w:val="000000"/>
                <w:sz w:val="18"/>
                <w:szCs w:val="18"/>
                <w:lang w:val="en-GB" w:eastAsia="ru-RU"/>
              </w:rPr>
              <w:t>ompan</w:t>
            </w:r>
            <w:r w:rsidR="00D92BFC">
              <w:rPr>
                <w:rFonts w:ascii="Cambria" w:eastAsia="Times New Roman" w:hAnsi="Cambria" w:cs="Times New Roman"/>
                <w:color w:val="000000"/>
                <w:sz w:val="18"/>
                <w:szCs w:val="18"/>
                <w:lang w:val="en-GB" w:eastAsia="ru-RU"/>
              </w:rPr>
              <w:t>ies</w:t>
            </w:r>
            <w:r w:rsidR="00484D6A" w:rsidRPr="007B0FD1">
              <w:rPr>
                <w:rFonts w:ascii="Cambria" w:eastAsia="Times New Roman" w:hAnsi="Cambria" w:cs="Times New Roman"/>
                <w:color w:val="000000"/>
                <w:sz w:val="18"/>
                <w:szCs w:val="18"/>
                <w:lang w:val="en-GB" w:eastAsia="ru-RU"/>
              </w:rPr>
              <w:t xml:space="preserve"> </w:t>
            </w:r>
            <w:r w:rsidR="00757E6B">
              <w:rPr>
                <w:rFonts w:ascii="Cambria" w:eastAsia="Times New Roman" w:hAnsi="Cambria" w:cs="Times New Roman"/>
                <w:color w:val="000000"/>
                <w:sz w:val="18"/>
                <w:szCs w:val="18"/>
                <w:lang w:val="en-GB" w:eastAsia="ru-RU"/>
              </w:rPr>
              <w:t>Tajik Trans Gas</w:t>
            </w:r>
            <w:r w:rsidR="00446A29" w:rsidRPr="007B0FD1">
              <w:rPr>
                <w:rFonts w:ascii="Cambria" w:eastAsia="Times New Roman" w:hAnsi="Cambria" w:cs="Times New Roman"/>
                <w:color w:val="000000"/>
                <w:sz w:val="18"/>
                <w:szCs w:val="18"/>
                <w:lang w:val="en-GB" w:eastAsia="ru-RU"/>
              </w:rPr>
              <w:t xml:space="preserve"> and Trans-Asia Pipeline.</w:t>
            </w:r>
          </w:p>
        </w:tc>
        <w:tc>
          <w:tcPr>
            <w:tcW w:w="1276" w:type="dxa"/>
            <w:shd w:val="clear" w:color="auto" w:fill="auto"/>
            <w:tcMar>
              <w:left w:w="57" w:type="dxa"/>
              <w:right w:w="57" w:type="dxa"/>
            </w:tcMar>
            <w:hideMark/>
          </w:tcPr>
          <w:p w14:paraId="7FE38818" w14:textId="6F2CF419"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Regional</w:t>
            </w:r>
          </w:p>
        </w:tc>
        <w:tc>
          <w:tcPr>
            <w:tcW w:w="1276" w:type="dxa"/>
            <w:shd w:val="clear" w:color="auto" w:fill="auto"/>
            <w:tcMar>
              <w:left w:w="57" w:type="dxa"/>
              <w:right w:w="57" w:type="dxa"/>
            </w:tcMar>
            <w:hideMark/>
          </w:tcPr>
          <w:p w14:paraId="56E8F681" w14:textId="4DBD53B7"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525B1544" w14:textId="77777777" w:rsidTr="009817ED">
        <w:trPr>
          <w:trHeight w:val="1134"/>
          <w:jc w:val="center"/>
        </w:trPr>
        <w:tc>
          <w:tcPr>
            <w:tcW w:w="1134" w:type="dxa"/>
            <w:shd w:val="clear" w:color="auto" w:fill="auto"/>
            <w:tcMar>
              <w:left w:w="57" w:type="dxa"/>
              <w:right w:w="57" w:type="dxa"/>
            </w:tcMar>
            <w:hideMark/>
          </w:tcPr>
          <w:p w14:paraId="2CA0CB7F" w14:textId="09D5C2CE" w:rsidR="00446A29" w:rsidRPr="007B0FD1" w:rsidRDefault="00A72CC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 </w:t>
            </w:r>
            <w:r w:rsidR="00C9381C">
              <w:rPr>
                <w:rFonts w:ascii="Cambria" w:eastAsia="Times New Roman" w:hAnsi="Cambria" w:cs="Times New Roman"/>
                <w:color w:val="000000"/>
                <w:sz w:val="18"/>
                <w:szCs w:val="18"/>
                <w:lang w:val="en-GB" w:eastAsia="ru-RU"/>
              </w:rPr>
              <w:t xml:space="preserve">April </w:t>
            </w:r>
            <w:r w:rsidR="00446A29" w:rsidRPr="007B0FD1">
              <w:rPr>
                <w:rFonts w:ascii="Cambria" w:eastAsia="Times New Roman" w:hAnsi="Cambria" w:cs="Times New Roman"/>
                <w:color w:val="000000"/>
                <w:sz w:val="18"/>
                <w:szCs w:val="18"/>
                <w:lang w:val="en-GB" w:eastAsia="ru-RU"/>
              </w:rPr>
              <w:t>2015</w:t>
            </w:r>
          </w:p>
        </w:tc>
        <w:tc>
          <w:tcPr>
            <w:tcW w:w="2126" w:type="dxa"/>
          </w:tcPr>
          <w:p w14:paraId="2463AD63" w14:textId="23832581"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Power transmission line connecting Dushanbe with distant regions</w:t>
            </w:r>
            <w:r w:rsidR="00BF2041">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2FAB89E6" w14:textId="32F16269" w:rsidR="00446A29" w:rsidRPr="007B0FD1" w:rsidRDefault="004C52E3" w:rsidP="00D14B13">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Information n</w:t>
            </w:r>
            <w:r w:rsidR="00CD3DC5" w:rsidRPr="007B0FD1">
              <w:rPr>
                <w:rFonts w:ascii="Cambria" w:eastAsia="Times New Roman" w:hAnsi="Cambria" w:cs="Times New Roman"/>
                <w:color w:val="000000"/>
                <w:sz w:val="18"/>
                <w:szCs w:val="18"/>
                <w:lang w:val="en-GB" w:eastAsia="ru-RU"/>
              </w:rPr>
              <w:t>ot available</w:t>
            </w:r>
            <w:r w:rsidR="00F82B83">
              <w:rPr>
                <w:rFonts w:ascii="Cambria" w:eastAsia="Times New Roman" w:hAnsi="Cambria" w:cs="Times New Roman"/>
                <w:color w:val="000000"/>
                <w:sz w:val="18"/>
                <w:szCs w:val="18"/>
                <w:lang w:val="en-GB" w:eastAsia="ru-RU"/>
              </w:rPr>
              <w:t>.</w:t>
            </w:r>
          </w:p>
        </w:tc>
        <w:tc>
          <w:tcPr>
            <w:tcW w:w="5524" w:type="dxa"/>
          </w:tcPr>
          <w:p w14:paraId="5E3DAC9A" w14:textId="77777777"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p>
          <w:p w14:paraId="43425795" w14:textId="77777777" w:rsidR="00072354" w:rsidRPr="007B0FD1" w:rsidRDefault="00072354" w:rsidP="006665B1">
            <w:pPr>
              <w:spacing w:line="240" w:lineRule="auto"/>
              <w:rPr>
                <w:rFonts w:ascii="Cambria" w:eastAsia="Times New Roman" w:hAnsi="Cambria" w:cs="Times New Roman"/>
                <w:color w:val="000000"/>
                <w:sz w:val="18"/>
                <w:szCs w:val="18"/>
                <w:lang w:val="en-GB" w:eastAsia="ru-RU"/>
              </w:rPr>
            </w:pPr>
          </w:p>
          <w:p w14:paraId="62D61053" w14:textId="1F9F5CFE" w:rsidR="00446A29" w:rsidRPr="007B0FD1" w:rsidRDefault="0007235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00446A29" w:rsidRPr="007B0FD1">
              <w:rPr>
                <w:rFonts w:ascii="Cambria" w:eastAsia="Times New Roman" w:hAnsi="Cambria" w:cs="Times New Roman"/>
                <w:color w:val="000000"/>
                <w:sz w:val="18"/>
                <w:szCs w:val="18"/>
                <w:lang w:val="en-GB" w:eastAsia="ru-RU"/>
              </w:rPr>
              <w:t xml:space="preserve"> The construction of a second power line was initiated in April 2015 with the goal of connecting the capital, Dushanbe, with distant regions.</w:t>
            </w:r>
          </w:p>
        </w:tc>
        <w:tc>
          <w:tcPr>
            <w:tcW w:w="1276" w:type="dxa"/>
            <w:shd w:val="clear" w:color="auto" w:fill="auto"/>
            <w:tcMar>
              <w:left w:w="57" w:type="dxa"/>
              <w:right w:w="57" w:type="dxa"/>
            </w:tcMar>
            <w:hideMark/>
          </w:tcPr>
          <w:p w14:paraId="493D1CD7" w14:textId="5FB6480A"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48883208" w14:textId="6EF68118"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1B3908AE" w14:textId="77777777" w:rsidTr="009817ED">
        <w:trPr>
          <w:trHeight w:val="100"/>
          <w:jc w:val="center"/>
        </w:trPr>
        <w:tc>
          <w:tcPr>
            <w:tcW w:w="1134" w:type="dxa"/>
            <w:shd w:val="clear" w:color="auto" w:fill="auto"/>
            <w:tcMar>
              <w:left w:w="57" w:type="dxa"/>
              <w:right w:w="57" w:type="dxa"/>
            </w:tcMar>
            <w:hideMark/>
          </w:tcPr>
          <w:p w14:paraId="25F377EC" w14:textId="3740DAE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2014–2016 (First </w:t>
            </w:r>
            <w:r w:rsidR="00C9381C">
              <w:rPr>
                <w:rFonts w:ascii="Cambria" w:eastAsia="Times New Roman" w:hAnsi="Cambria" w:cs="Times New Roman"/>
                <w:color w:val="000000"/>
                <w:sz w:val="18"/>
                <w:szCs w:val="18"/>
                <w:lang w:val="en-GB" w:eastAsia="ru-RU"/>
              </w:rPr>
              <w:t>p</w:t>
            </w:r>
            <w:r w:rsidR="00C9381C" w:rsidRPr="007B0FD1">
              <w:rPr>
                <w:rFonts w:ascii="Cambria" w:eastAsia="Times New Roman" w:hAnsi="Cambria" w:cs="Times New Roman"/>
                <w:color w:val="000000"/>
                <w:sz w:val="18"/>
                <w:szCs w:val="18"/>
                <w:lang w:val="en-GB" w:eastAsia="ru-RU"/>
              </w:rPr>
              <w:t>hase</w:t>
            </w:r>
            <w:r w:rsidRPr="007B0FD1">
              <w:rPr>
                <w:rFonts w:ascii="Cambria" w:eastAsia="Times New Roman" w:hAnsi="Cambria" w:cs="Times New Roman"/>
                <w:color w:val="000000"/>
                <w:sz w:val="18"/>
                <w:szCs w:val="18"/>
                <w:lang w:val="en-GB" w:eastAsia="ru-RU"/>
              </w:rPr>
              <w:t>)</w:t>
            </w:r>
          </w:p>
        </w:tc>
        <w:tc>
          <w:tcPr>
            <w:tcW w:w="2126" w:type="dxa"/>
          </w:tcPr>
          <w:p w14:paraId="481CA774" w14:textId="4E1A935A"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Oil </w:t>
            </w:r>
            <w:r w:rsidR="00BF2041">
              <w:rPr>
                <w:rFonts w:ascii="Cambria" w:eastAsia="Times New Roman" w:hAnsi="Cambria" w:cs="Times New Roman"/>
                <w:bCs/>
                <w:iCs/>
                <w:color w:val="000000"/>
                <w:sz w:val="18"/>
                <w:szCs w:val="18"/>
                <w:lang w:val="en-GB" w:eastAsia="ru-RU"/>
              </w:rPr>
              <w:t>r</w:t>
            </w:r>
            <w:r w:rsidR="00BF2041" w:rsidRPr="007B0FD1">
              <w:rPr>
                <w:rFonts w:ascii="Cambria" w:eastAsia="Times New Roman" w:hAnsi="Cambria" w:cs="Times New Roman"/>
                <w:bCs/>
                <w:iCs/>
                <w:color w:val="000000"/>
                <w:sz w:val="18"/>
                <w:szCs w:val="18"/>
                <w:lang w:val="en-GB" w:eastAsia="ru-RU"/>
              </w:rPr>
              <w:t xml:space="preserve">efinery </w:t>
            </w:r>
            <w:r w:rsidRPr="007B0FD1">
              <w:rPr>
                <w:rFonts w:ascii="Cambria" w:eastAsia="Times New Roman" w:hAnsi="Cambria" w:cs="Times New Roman"/>
                <w:bCs/>
                <w:iCs/>
                <w:color w:val="000000"/>
                <w:sz w:val="18"/>
                <w:szCs w:val="18"/>
                <w:lang w:val="en-GB" w:eastAsia="ru-RU"/>
              </w:rPr>
              <w:t xml:space="preserve">in </w:t>
            </w:r>
            <w:r w:rsidR="00046463">
              <w:rPr>
                <w:rFonts w:ascii="Cambria" w:eastAsia="Times New Roman" w:hAnsi="Cambria" w:cs="Times New Roman"/>
                <w:bCs/>
                <w:iCs/>
                <w:color w:val="000000"/>
                <w:sz w:val="18"/>
                <w:szCs w:val="18"/>
                <w:lang w:val="en-GB" w:eastAsia="ru-RU"/>
              </w:rPr>
              <w:t xml:space="preserve">the </w:t>
            </w:r>
            <w:r w:rsidRPr="007B0FD1">
              <w:rPr>
                <w:rFonts w:ascii="Cambria" w:eastAsia="Times New Roman" w:hAnsi="Cambria" w:cs="Times New Roman"/>
                <w:bCs/>
                <w:iCs/>
                <w:color w:val="000000"/>
                <w:sz w:val="18"/>
                <w:szCs w:val="18"/>
                <w:lang w:val="en-GB" w:eastAsia="ru-RU"/>
              </w:rPr>
              <w:t>Dangara Free Economic Zone</w:t>
            </w:r>
            <w:r w:rsidR="00BF2041">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03D117BF" w14:textId="77777777" w:rsidR="00156C78" w:rsidRDefault="00446A29" w:rsidP="00CD3DC5">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Total cost of the project: 400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w:t>
            </w:r>
            <w:r w:rsidR="00CD3DC5" w:rsidRPr="007B0FD1">
              <w:rPr>
                <w:rFonts w:ascii="Cambria" w:eastAsia="Times New Roman" w:hAnsi="Cambria" w:cs="Times New Roman"/>
                <w:color w:val="000000"/>
                <w:sz w:val="18"/>
                <w:szCs w:val="18"/>
                <w:lang w:val="en-GB" w:eastAsia="ru-RU"/>
              </w:rPr>
              <w:t>USD</w:t>
            </w:r>
            <w:r w:rsidR="00156C78">
              <w:rPr>
                <w:rFonts w:ascii="Cambria" w:eastAsia="Times New Roman" w:hAnsi="Cambria" w:cs="Times New Roman"/>
                <w:color w:val="000000"/>
                <w:sz w:val="18"/>
                <w:szCs w:val="18"/>
                <w:lang w:val="en-GB" w:eastAsia="ru-RU"/>
              </w:rPr>
              <w:t xml:space="preserve">: </w:t>
            </w:r>
          </w:p>
          <w:p w14:paraId="59ACEF4C" w14:textId="680430CD" w:rsidR="00F82B83" w:rsidRDefault="00F82B83" w:rsidP="00CD3DC5">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446A29" w:rsidRPr="007B0FD1">
              <w:rPr>
                <w:rFonts w:ascii="Cambria" w:eastAsia="Times New Roman" w:hAnsi="Cambria" w:cs="Times New Roman"/>
                <w:color w:val="000000"/>
                <w:sz w:val="18"/>
                <w:szCs w:val="18"/>
                <w:lang w:val="en-GB" w:eastAsia="ru-RU"/>
              </w:rPr>
              <w:t xml:space="preserve">First phase: 80 </w:t>
            </w:r>
            <w:r w:rsidR="00F90DE7">
              <w:rPr>
                <w:rFonts w:ascii="Cambria" w:eastAsia="Times New Roman" w:hAnsi="Cambria" w:cs="Times New Roman"/>
                <w:color w:val="000000"/>
                <w:sz w:val="18"/>
                <w:szCs w:val="18"/>
                <w:lang w:val="en-GB" w:eastAsia="ru-RU"/>
              </w:rPr>
              <w:t>mln</w:t>
            </w:r>
            <w:r w:rsidR="00CD3DC5" w:rsidRPr="007B0FD1">
              <w:rPr>
                <w:rFonts w:ascii="Cambria" w:eastAsia="Times New Roman" w:hAnsi="Cambria" w:cs="Times New Roman"/>
                <w:color w:val="000000"/>
                <w:sz w:val="18"/>
                <w:szCs w:val="18"/>
                <w:lang w:val="en-GB" w:eastAsia="ru-RU"/>
              </w:rPr>
              <w:t xml:space="preserve"> USD</w:t>
            </w:r>
            <w:r>
              <w:rPr>
                <w:rFonts w:ascii="Cambria" w:eastAsia="Times New Roman" w:hAnsi="Cambria" w:cs="Times New Roman"/>
                <w:color w:val="000000"/>
                <w:sz w:val="18"/>
                <w:szCs w:val="18"/>
                <w:lang w:val="en-GB" w:eastAsia="ru-RU"/>
              </w:rPr>
              <w:t>;</w:t>
            </w:r>
          </w:p>
          <w:p w14:paraId="084C5C66" w14:textId="79D3922D" w:rsidR="00446A29" w:rsidRPr="007B0FD1" w:rsidRDefault="00F82B83" w:rsidP="00CD3DC5">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446A29" w:rsidRPr="007B0FD1">
              <w:rPr>
                <w:rFonts w:ascii="Cambria" w:eastAsia="Times New Roman" w:hAnsi="Cambria" w:cs="Times New Roman"/>
                <w:color w:val="000000"/>
                <w:sz w:val="18"/>
                <w:szCs w:val="18"/>
                <w:lang w:val="en-GB" w:eastAsia="ru-RU"/>
              </w:rPr>
              <w:t xml:space="preserve"> Second phase: 300 </w:t>
            </w:r>
            <w:r w:rsidR="00F90DE7">
              <w:rPr>
                <w:rFonts w:ascii="Cambria" w:eastAsia="Times New Roman" w:hAnsi="Cambria" w:cs="Times New Roman"/>
                <w:color w:val="000000"/>
                <w:sz w:val="18"/>
                <w:szCs w:val="18"/>
                <w:lang w:val="en-GB" w:eastAsia="ru-RU"/>
              </w:rPr>
              <w:t>mln</w:t>
            </w:r>
            <w:r w:rsidR="00CD3DC5" w:rsidRPr="007B0FD1">
              <w:rPr>
                <w:rFonts w:ascii="Cambria" w:eastAsia="Times New Roman" w:hAnsi="Cambria" w:cs="Times New Roman"/>
                <w:color w:val="000000"/>
                <w:sz w:val="18"/>
                <w:szCs w:val="18"/>
                <w:lang w:val="en-GB" w:eastAsia="ru-RU"/>
              </w:rPr>
              <w:t xml:space="preserve"> USD.</w:t>
            </w:r>
            <w:r w:rsidR="00446A29" w:rsidRPr="007B0FD1">
              <w:rPr>
                <w:rFonts w:ascii="Cambria" w:eastAsia="Times New Roman" w:hAnsi="Cambria" w:cs="Times New Roman"/>
                <w:color w:val="000000"/>
                <w:sz w:val="18"/>
                <w:szCs w:val="18"/>
                <w:lang w:val="en-GB" w:eastAsia="ru-RU"/>
              </w:rPr>
              <w:t xml:space="preserve"> </w:t>
            </w:r>
          </w:p>
        </w:tc>
        <w:tc>
          <w:tcPr>
            <w:tcW w:w="5524" w:type="dxa"/>
          </w:tcPr>
          <w:p w14:paraId="290DCAD7" w14:textId="63160B5A" w:rsidR="00446A29" w:rsidRPr="007B0FD1" w:rsidRDefault="00446A29"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w:t>
            </w:r>
            <w:r w:rsidR="00072354" w:rsidRPr="007B0FD1">
              <w:rPr>
                <w:rFonts w:ascii="Cambria" w:eastAsia="Times New Roman" w:hAnsi="Cambria" w:cs="Times New Roman"/>
                <w:color w:val="000000"/>
                <w:sz w:val="18"/>
                <w:szCs w:val="18"/>
                <w:lang w:val="en-GB" w:eastAsia="ru-RU"/>
              </w:rPr>
              <w:t>ommercial:</w:t>
            </w:r>
            <w:r w:rsidRPr="007B0FD1">
              <w:rPr>
                <w:rFonts w:ascii="Cambria" w:eastAsia="Times New Roman" w:hAnsi="Cambria" w:cs="Times New Roman"/>
                <w:color w:val="000000"/>
                <w:sz w:val="18"/>
                <w:szCs w:val="18"/>
                <w:lang w:val="en-GB" w:eastAsia="ru-RU"/>
              </w:rPr>
              <w:t xml:space="preserve"> 36 people are currently working in the refinery, including 21 local employees and 15 foreign workers. Oil refinery capacity will be 300</w:t>
            </w:r>
            <w:r w:rsidR="002B4AF0">
              <w:rPr>
                <w:rFonts w:ascii="Cambria" w:eastAsia="Times New Roman" w:hAnsi="Cambria" w:cs="Times New Roman"/>
                <w:color w:val="000000"/>
                <w:sz w:val="18"/>
                <w:szCs w:val="18"/>
                <w:lang w:val="en-GB" w:eastAsia="ru-RU"/>
              </w:rPr>
              <w:t>,000</w:t>
            </w:r>
            <w:r w:rsidRPr="007B0FD1">
              <w:rPr>
                <w:rFonts w:ascii="Cambria" w:eastAsia="Times New Roman" w:hAnsi="Cambria" w:cs="Times New Roman"/>
                <w:color w:val="000000"/>
                <w:sz w:val="18"/>
                <w:szCs w:val="18"/>
                <w:lang w:val="en-GB" w:eastAsia="ru-RU"/>
              </w:rPr>
              <w:t xml:space="preserve"> ton</w:t>
            </w:r>
            <w:r w:rsidR="00693D1A">
              <w:rPr>
                <w:rFonts w:ascii="Cambria" w:eastAsia="Times New Roman" w:hAnsi="Cambria" w:cs="Times New Roman"/>
                <w:color w:val="000000"/>
                <w:sz w:val="18"/>
                <w:szCs w:val="18"/>
                <w:lang w:val="en-GB" w:eastAsia="ru-RU"/>
              </w:rPr>
              <w:t>ne</w:t>
            </w:r>
            <w:r w:rsidRPr="007B0FD1">
              <w:rPr>
                <w:rFonts w:ascii="Cambria" w:eastAsia="Times New Roman" w:hAnsi="Cambria" w:cs="Times New Roman"/>
                <w:color w:val="000000"/>
                <w:sz w:val="18"/>
                <w:szCs w:val="18"/>
                <w:lang w:val="en-GB" w:eastAsia="ru-RU"/>
              </w:rPr>
              <w:t xml:space="preserve">s in the first phase and 1.2 </w:t>
            </w:r>
            <w:r w:rsidR="00B1199D">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ton</w:t>
            </w:r>
            <w:r w:rsidR="00693D1A">
              <w:rPr>
                <w:rFonts w:ascii="Cambria" w:eastAsia="Times New Roman" w:hAnsi="Cambria" w:cs="Times New Roman"/>
                <w:color w:val="000000"/>
                <w:sz w:val="18"/>
                <w:szCs w:val="18"/>
                <w:lang w:val="en-GB" w:eastAsia="ru-RU"/>
              </w:rPr>
              <w:t>ne</w:t>
            </w:r>
            <w:r w:rsidRPr="007B0FD1">
              <w:rPr>
                <w:rFonts w:ascii="Cambria" w:eastAsia="Times New Roman" w:hAnsi="Cambria" w:cs="Times New Roman"/>
                <w:color w:val="000000"/>
                <w:sz w:val="18"/>
                <w:szCs w:val="18"/>
                <w:lang w:val="en-GB" w:eastAsia="ru-RU"/>
              </w:rPr>
              <w:t>s in the second phase. It is expected that 1</w:t>
            </w:r>
            <w:r w:rsidR="002B4AF0">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200 permanent jobs will be created.</w:t>
            </w:r>
          </w:p>
          <w:p w14:paraId="3E8E11C0" w14:textId="77777777" w:rsidR="00072354" w:rsidRPr="007B0FD1" w:rsidRDefault="00072354" w:rsidP="006665B1">
            <w:pPr>
              <w:spacing w:line="240" w:lineRule="auto"/>
              <w:rPr>
                <w:rFonts w:ascii="Cambria" w:eastAsia="Times New Roman" w:hAnsi="Cambria" w:cs="Times New Roman"/>
                <w:color w:val="000000"/>
                <w:sz w:val="18"/>
                <w:szCs w:val="18"/>
                <w:lang w:val="en-GB" w:eastAsia="ru-RU"/>
              </w:rPr>
            </w:pPr>
          </w:p>
          <w:p w14:paraId="7481695A" w14:textId="3FBF354B" w:rsidR="00446A29" w:rsidRPr="007B0FD1" w:rsidRDefault="00A166D9" w:rsidP="006665B1">
            <w:pPr>
              <w:spacing w:line="240" w:lineRule="auto"/>
              <w:rPr>
                <w:rFonts w:ascii="Cambria" w:eastAsia="Times New Roman" w:hAnsi="Cambria" w:cs="Times New Roman"/>
                <w:color w:val="000000"/>
                <w:sz w:val="18"/>
                <w:szCs w:val="18"/>
                <w:lang w:val="en-GB" w:eastAsia="ru-RU"/>
              </w:rPr>
            </w:pPr>
            <w:r>
              <w:rPr>
                <w:rFonts w:asciiTheme="majorHAnsi" w:eastAsia="Times New Roman" w:hAnsiTheme="majorHAnsi" w:cs="Calibri"/>
                <w:color w:val="000000"/>
                <w:sz w:val="18"/>
                <w:szCs w:val="18"/>
                <w:lang w:val="en-GB" w:eastAsia="uz-Latn-UZ"/>
              </w:rPr>
              <w:t>Branded</w:t>
            </w:r>
            <w:r w:rsidR="00072354" w:rsidRPr="007B0FD1">
              <w:rPr>
                <w:rFonts w:asciiTheme="majorHAnsi" w:eastAsia="Times New Roman" w:hAnsiTheme="majorHAnsi" w:cs="Calibri"/>
                <w:color w:val="000000"/>
                <w:sz w:val="18"/>
                <w:szCs w:val="18"/>
                <w:lang w:val="en-GB" w:eastAsia="uz-Latn-UZ"/>
              </w:rPr>
              <w:t xml:space="preserve"> as a BRI project</w:t>
            </w:r>
            <w:r w:rsidR="00446A29" w:rsidRPr="007B0FD1">
              <w:rPr>
                <w:rFonts w:ascii="Cambria" w:eastAsia="Times New Roman" w:hAnsi="Cambria" w:cs="Times New Roman"/>
                <w:color w:val="000000"/>
                <w:sz w:val="18"/>
                <w:szCs w:val="18"/>
                <w:lang w:val="en-GB" w:eastAsia="ru-RU"/>
              </w:rPr>
              <w:t xml:space="preserve">. </w:t>
            </w:r>
            <w:r w:rsidR="002B4AF0" w:rsidRPr="007B0FD1">
              <w:rPr>
                <w:rFonts w:ascii="Cambria" w:eastAsia="Times New Roman" w:hAnsi="Cambria" w:cs="Times New Roman"/>
                <w:color w:val="000000"/>
                <w:sz w:val="18"/>
                <w:szCs w:val="18"/>
                <w:lang w:val="en-GB" w:eastAsia="ru-RU"/>
              </w:rPr>
              <w:t>Inve</w:t>
            </w:r>
            <w:r w:rsidR="002B4AF0">
              <w:rPr>
                <w:rFonts w:ascii="Cambria" w:eastAsia="Times New Roman" w:hAnsi="Cambria" w:cs="Times New Roman"/>
                <w:color w:val="000000"/>
                <w:sz w:val="18"/>
                <w:szCs w:val="18"/>
                <w:lang w:val="en-GB" w:eastAsia="ru-RU"/>
              </w:rPr>
              <w:t>s</w:t>
            </w:r>
            <w:r w:rsidR="002B4AF0" w:rsidRPr="007B0FD1">
              <w:rPr>
                <w:rFonts w:ascii="Cambria" w:eastAsia="Times New Roman" w:hAnsi="Cambria" w:cs="Times New Roman"/>
                <w:color w:val="000000"/>
                <w:sz w:val="18"/>
                <w:szCs w:val="18"/>
                <w:lang w:val="en-GB" w:eastAsia="ru-RU"/>
              </w:rPr>
              <w:t>tors</w:t>
            </w:r>
            <w:r w:rsidR="00446A29" w:rsidRPr="007B0FD1">
              <w:rPr>
                <w:rFonts w:ascii="Cambria" w:eastAsia="Times New Roman" w:hAnsi="Cambria" w:cs="Times New Roman"/>
                <w:color w:val="000000"/>
                <w:sz w:val="18"/>
                <w:szCs w:val="18"/>
                <w:lang w:val="en-GB" w:eastAsia="ru-RU"/>
              </w:rPr>
              <w:t>: Chinese Dong Ying Heli Investment and Development and Tajik Khasan and Co. The share of the Chinese investments will account for 90</w:t>
            </w:r>
            <w:r w:rsidR="00484D6A">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If a third phase is added, another 500 </w:t>
            </w:r>
            <w:r w:rsidR="00F90DE7">
              <w:rPr>
                <w:rFonts w:ascii="Cambria" w:eastAsia="Times New Roman" w:hAnsi="Cambria" w:cs="Times New Roman"/>
                <w:color w:val="000000"/>
                <w:sz w:val="18"/>
                <w:szCs w:val="18"/>
                <w:lang w:val="en-GB" w:eastAsia="ru-RU"/>
              </w:rPr>
              <w:t>mln</w:t>
            </w:r>
            <w:r w:rsidR="00446A29" w:rsidRPr="007B0FD1">
              <w:rPr>
                <w:rFonts w:ascii="Cambria" w:eastAsia="Times New Roman" w:hAnsi="Cambria" w:cs="Times New Roman"/>
                <w:color w:val="000000"/>
                <w:sz w:val="18"/>
                <w:szCs w:val="18"/>
                <w:lang w:val="en-GB" w:eastAsia="ru-RU"/>
              </w:rPr>
              <w:t xml:space="preserve"> </w:t>
            </w:r>
            <w:r w:rsidR="002B4AF0">
              <w:rPr>
                <w:rFonts w:ascii="Cambria" w:eastAsia="Times New Roman" w:hAnsi="Cambria" w:cs="Times New Roman"/>
                <w:color w:val="000000"/>
                <w:sz w:val="18"/>
                <w:szCs w:val="18"/>
                <w:lang w:val="en-GB" w:eastAsia="ru-RU"/>
              </w:rPr>
              <w:t xml:space="preserve">USD </w:t>
            </w:r>
            <w:r w:rsidR="00446A29" w:rsidRPr="007B0FD1">
              <w:rPr>
                <w:rFonts w:ascii="Cambria" w:eastAsia="Times New Roman" w:hAnsi="Cambria" w:cs="Times New Roman"/>
                <w:color w:val="000000"/>
                <w:sz w:val="18"/>
                <w:szCs w:val="18"/>
                <w:lang w:val="en-GB" w:eastAsia="ru-RU"/>
              </w:rPr>
              <w:t>will be invested.</w:t>
            </w:r>
          </w:p>
        </w:tc>
        <w:tc>
          <w:tcPr>
            <w:tcW w:w="1276" w:type="dxa"/>
            <w:shd w:val="clear" w:color="auto" w:fill="auto"/>
            <w:tcMar>
              <w:left w:w="57" w:type="dxa"/>
              <w:right w:w="57" w:type="dxa"/>
            </w:tcMar>
            <w:hideMark/>
          </w:tcPr>
          <w:p w14:paraId="23B399A8" w14:textId="62976786"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3C1A9487" w14:textId="650DB5B0"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287816A5" w14:textId="77777777" w:rsidTr="009817ED">
        <w:trPr>
          <w:trHeight w:val="1134"/>
          <w:jc w:val="center"/>
        </w:trPr>
        <w:tc>
          <w:tcPr>
            <w:tcW w:w="1134" w:type="dxa"/>
            <w:shd w:val="clear" w:color="auto" w:fill="auto"/>
            <w:tcMar>
              <w:left w:w="57" w:type="dxa"/>
              <w:right w:w="57" w:type="dxa"/>
            </w:tcMar>
            <w:hideMark/>
          </w:tcPr>
          <w:p w14:paraId="65E269B2"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2013</w:t>
            </w:r>
          </w:p>
        </w:tc>
        <w:tc>
          <w:tcPr>
            <w:tcW w:w="2126" w:type="dxa"/>
          </w:tcPr>
          <w:p w14:paraId="50A01E05" w14:textId="3D93FB22"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Bokhtar </w:t>
            </w:r>
            <w:r w:rsidR="00BF2041">
              <w:rPr>
                <w:rFonts w:ascii="Cambria" w:eastAsia="Times New Roman" w:hAnsi="Cambria" w:cs="Times New Roman"/>
                <w:bCs/>
                <w:iCs/>
                <w:color w:val="000000"/>
                <w:sz w:val="18"/>
                <w:szCs w:val="18"/>
                <w:lang w:val="en-GB" w:eastAsia="ru-RU"/>
              </w:rPr>
              <w:t>o</w:t>
            </w:r>
            <w:r w:rsidR="00BF2041" w:rsidRPr="007B0FD1">
              <w:rPr>
                <w:rFonts w:ascii="Cambria" w:eastAsia="Times New Roman" w:hAnsi="Cambria" w:cs="Times New Roman"/>
                <w:bCs/>
                <w:iCs/>
                <w:color w:val="000000"/>
                <w:sz w:val="18"/>
                <w:szCs w:val="18"/>
                <w:lang w:val="en-GB" w:eastAsia="ru-RU"/>
              </w:rPr>
              <w:t xml:space="preserve">il </w:t>
            </w:r>
            <w:r w:rsidRPr="007B0FD1">
              <w:rPr>
                <w:rFonts w:ascii="Cambria" w:eastAsia="Times New Roman" w:hAnsi="Cambria" w:cs="Times New Roman"/>
                <w:bCs/>
                <w:iCs/>
                <w:color w:val="000000"/>
                <w:sz w:val="18"/>
                <w:szCs w:val="18"/>
                <w:lang w:val="en-GB" w:eastAsia="ru-RU"/>
              </w:rPr>
              <w:t xml:space="preserve">and </w:t>
            </w:r>
            <w:r w:rsidR="00BF2041">
              <w:rPr>
                <w:rFonts w:ascii="Cambria" w:eastAsia="Times New Roman" w:hAnsi="Cambria" w:cs="Times New Roman"/>
                <w:bCs/>
                <w:iCs/>
                <w:color w:val="000000"/>
                <w:sz w:val="18"/>
                <w:szCs w:val="18"/>
                <w:lang w:val="en-GB" w:eastAsia="ru-RU"/>
              </w:rPr>
              <w:t>g</w:t>
            </w:r>
            <w:r w:rsidR="00BF2041" w:rsidRPr="007B0FD1">
              <w:rPr>
                <w:rFonts w:ascii="Cambria" w:eastAsia="Times New Roman" w:hAnsi="Cambria" w:cs="Times New Roman"/>
                <w:bCs/>
                <w:iCs/>
                <w:color w:val="000000"/>
                <w:sz w:val="18"/>
                <w:szCs w:val="18"/>
                <w:lang w:val="en-GB" w:eastAsia="ru-RU"/>
              </w:rPr>
              <w:t xml:space="preserve">as </w:t>
            </w:r>
            <w:r w:rsidR="00BF2041">
              <w:rPr>
                <w:rFonts w:ascii="Cambria" w:eastAsia="Times New Roman" w:hAnsi="Cambria" w:cs="Times New Roman"/>
                <w:bCs/>
                <w:iCs/>
                <w:color w:val="000000"/>
                <w:sz w:val="18"/>
                <w:szCs w:val="18"/>
                <w:lang w:val="en-GB" w:eastAsia="ru-RU"/>
              </w:rPr>
              <w:t>f</w:t>
            </w:r>
            <w:r w:rsidR="00BF2041" w:rsidRPr="007B0FD1">
              <w:rPr>
                <w:rFonts w:ascii="Cambria" w:eastAsia="Times New Roman" w:hAnsi="Cambria" w:cs="Times New Roman"/>
                <w:bCs/>
                <w:iCs/>
                <w:color w:val="000000"/>
                <w:sz w:val="18"/>
                <w:szCs w:val="18"/>
                <w:lang w:val="en-GB" w:eastAsia="ru-RU"/>
              </w:rPr>
              <w:t xml:space="preserve">ield </w:t>
            </w:r>
            <w:r w:rsidR="00BF2041">
              <w:rPr>
                <w:rFonts w:ascii="Cambria" w:eastAsia="Times New Roman" w:hAnsi="Cambria" w:cs="Times New Roman"/>
                <w:bCs/>
                <w:iCs/>
                <w:color w:val="000000"/>
                <w:sz w:val="18"/>
                <w:szCs w:val="18"/>
                <w:lang w:val="en-GB" w:eastAsia="ru-RU"/>
              </w:rPr>
              <w:t>d</w:t>
            </w:r>
            <w:r w:rsidR="00BF2041" w:rsidRPr="007B0FD1">
              <w:rPr>
                <w:rFonts w:ascii="Cambria" w:eastAsia="Times New Roman" w:hAnsi="Cambria" w:cs="Times New Roman"/>
                <w:bCs/>
                <w:iCs/>
                <w:color w:val="000000"/>
                <w:sz w:val="18"/>
                <w:szCs w:val="18"/>
                <w:lang w:val="en-GB" w:eastAsia="ru-RU"/>
              </w:rPr>
              <w:t>evelopment</w:t>
            </w:r>
            <w:r w:rsidR="00BF2041">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39FDC1C2" w14:textId="40FABB6D"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first phase of the project: 80</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100 </w:t>
            </w:r>
            <w:r w:rsidR="00F90DE7">
              <w:rPr>
                <w:rFonts w:ascii="Cambria" w:eastAsia="Times New Roman" w:hAnsi="Cambria" w:cs="Times New Roman"/>
                <w:color w:val="000000"/>
                <w:sz w:val="18"/>
                <w:szCs w:val="18"/>
                <w:lang w:val="en-GB" w:eastAsia="ru-RU"/>
              </w:rPr>
              <w:t>mln</w:t>
            </w:r>
            <w:r w:rsidR="00F82B83">
              <w:rPr>
                <w:rFonts w:ascii="Cambria" w:eastAsia="Times New Roman" w:hAnsi="Cambria" w:cs="Times New Roman"/>
                <w:color w:val="000000"/>
                <w:sz w:val="18"/>
                <w:szCs w:val="18"/>
                <w:lang w:val="en-GB" w:eastAsia="ru-RU"/>
              </w:rPr>
              <w:t xml:space="preserve"> USD.</w:t>
            </w:r>
          </w:p>
        </w:tc>
        <w:tc>
          <w:tcPr>
            <w:tcW w:w="5524" w:type="dxa"/>
          </w:tcPr>
          <w:p w14:paraId="645C105E" w14:textId="1EF09624" w:rsidR="00446A29" w:rsidRPr="007B0FD1" w:rsidRDefault="00471F8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r w:rsidR="00446A29" w:rsidRPr="007B0FD1">
              <w:rPr>
                <w:rFonts w:ascii="Cambria" w:eastAsia="Times New Roman" w:hAnsi="Cambria" w:cs="Times New Roman"/>
                <w:color w:val="000000"/>
                <w:sz w:val="18"/>
                <w:szCs w:val="18"/>
                <w:lang w:val="en-GB" w:eastAsia="ru-RU"/>
              </w:rPr>
              <w:t xml:space="preserve"> Bokhtar covers a total area of approximately 35,000 </w:t>
            </w:r>
            <w:r w:rsidR="00484D6A">
              <w:rPr>
                <w:rFonts w:ascii="Cambria" w:eastAsia="Times New Roman" w:hAnsi="Cambria" w:cs="Times New Roman"/>
                <w:color w:val="000000"/>
                <w:sz w:val="18"/>
                <w:szCs w:val="18"/>
                <w:lang w:val="en-GB" w:eastAsia="ru-RU"/>
              </w:rPr>
              <w:t>km</w:t>
            </w:r>
            <w:r w:rsidR="00484D6A">
              <w:rPr>
                <w:rFonts w:ascii="Cambria" w:eastAsia="Times New Roman" w:hAnsi="Cambria" w:cs="Times New Roman"/>
                <w:color w:val="000000"/>
                <w:sz w:val="18"/>
                <w:szCs w:val="18"/>
                <w:vertAlign w:val="superscript"/>
                <w:lang w:val="en-GB" w:eastAsia="ru-RU"/>
              </w:rPr>
              <w:t>2</w:t>
            </w:r>
            <w:r w:rsidR="00446A29" w:rsidRPr="007B0FD1">
              <w:rPr>
                <w:rFonts w:ascii="Cambria" w:eastAsia="Times New Roman" w:hAnsi="Cambria" w:cs="Times New Roman"/>
                <w:color w:val="000000"/>
                <w:sz w:val="18"/>
                <w:szCs w:val="18"/>
                <w:lang w:val="en-GB" w:eastAsia="ru-RU"/>
              </w:rPr>
              <w:t xml:space="preserve"> in the Tajik portion of the prolific Amu Darya basin west of the Pamir </w:t>
            </w:r>
            <w:r w:rsidR="00484D6A">
              <w:rPr>
                <w:rFonts w:ascii="Cambria" w:eastAsia="Times New Roman" w:hAnsi="Cambria" w:cs="Times New Roman"/>
                <w:color w:val="000000"/>
                <w:sz w:val="18"/>
                <w:szCs w:val="18"/>
                <w:lang w:val="en-GB" w:eastAsia="ru-RU"/>
              </w:rPr>
              <w:t>M</w:t>
            </w:r>
            <w:r w:rsidR="00484D6A" w:rsidRPr="007B0FD1">
              <w:rPr>
                <w:rFonts w:ascii="Cambria" w:eastAsia="Times New Roman" w:hAnsi="Cambria" w:cs="Times New Roman"/>
                <w:color w:val="000000"/>
                <w:sz w:val="18"/>
                <w:szCs w:val="18"/>
                <w:lang w:val="en-GB" w:eastAsia="ru-RU"/>
              </w:rPr>
              <w:t>ountains</w:t>
            </w:r>
            <w:r w:rsidR="001D1C2E">
              <w:rPr>
                <w:rFonts w:ascii="Cambria" w:eastAsia="Times New Roman" w:hAnsi="Cambria" w:cs="Times New Roman"/>
                <w:color w:val="000000"/>
                <w:sz w:val="18"/>
                <w:szCs w:val="18"/>
                <w:lang w:val="en-GB" w:eastAsia="ru-RU"/>
              </w:rPr>
              <w:t>,</w:t>
            </w:r>
            <w:r w:rsidR="00484D6A"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with 3.2 trillion m</w:t>
            </w:r>
            <w:r w:rsidR="00484D6A">
              <w:rPr>
                <w:rFonts w:ascii="Cambria" w:eastAsia="Times New Roman" w:hAnsi="Cambria" w:cs="Times New Roman"/>
                <w:color w:val="000000"/>
                <w:sz w:val="18"/>
                <w:szCs w:val="18"/>
                <w:vertAlign w:val="superscript"/>
                <w:lang w:val="en-GB" w:eastAsia="ru-RU"/>
              </w:rPr>
              <w:t>3</w:t>
            </w:r>
            <w:r w:rsidR="00446A29" w:rsidRPr="007B0FD1">
              <w:rPr>
                <w:rFonts w:ascii="Cambria" w:eastAsia="Times New Roman" w:hAnsi="Cambria" w:cs="Times New Roman"/>
                <w:color w:val="000000"/>
                <w:sz w:val="18"/>
                <w:szCs w:val="18"/>
                <w:lang w:val="en-GB" w:eastAsia="ru-RU"/>
              </w:rPr>
              <w:t xml:space="preserve"> of gas reserves. </w:t>
            </w:r>
            <w:r w:rsidR="001D1C2E">
              <w:rPr>
                <w:rFonts w:ascii="Cambria" w:eastAsia="Times New Roman" w:hAnsi="Cambria" w:cs="Times New Roman"/>
                <w:color w:val="000000"/>
                <w:sz w:val="18"/>
                <w:szCs w:val="18"/>
                <w:lang w:val="en-GB" w:eastAsia="ru-RU"/>
              </w:rPr>
              <w:t>I</w:t>
            </w:r>
            <w:r w:rsidR="001D1C2E" w:rsidRPr="007B0FD1">
              <w:rPr>
                <w:rFonts w:ascii="Cambria" w:eastAsia="Times New Roman" w:hAnsi="Cambria" w:cs="Times New Roman"/>
                <w:color w:val="000000"/>
                <w:sz w:val="18"/>
                <w:szCs w:val="18"/>
                <w:lang w:val="en-GB" w:eastAsia="ru-RU"/>
              </w:rPr>
              <w:t>n 2015</w:t>
            </w:r>
            <w:r w:rsidR="001D1C2E">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Tajikistan demanded </w:t>
            </w:r>
            <w:r w:rsidR="001D1C2E">
              <w:rPr>
                <w:rFonts w:ascii="Cambria" w:eastAsia="Times New Roman" w:hAnsi="Cambria" w:cs="Times New Roman"/>
                <w:color w:val="000000"/>
                <w:sz w:val="18"/>
                <w:szCs w:val="18"/>
                <w:lang w:val="en-GB" w:eastAsia="ru-RU"/>
              </w:rPr>
              <w:t xml:space="preserve">that </w:t>
            </w:r>
            <w:r w:rsidR="00446A29" w:rsidRPr="007B0FD1">
              <w:rPr>
                <w:rFonts w:ascii="Cambria" w:eastAsia="Times New Roman" w:hAnsi="Cambria" w:cs="Times New Roman"/>
                <w:color w:val="000000"/>
                <w:sz w:val="18"/>
                <w:szCs w:val="18"/>
                <w:lang w:val="en-GB" w:eastAsia="ru-RU"/>
              </w:rPr>
              <w:t>Tethys, CNPC and Total hand back 25% of the Bokhtar oil and gas field to the Tajik government</w:t>
            </w:r>
            <w:r w:rsidR="001D1C2E">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w:t>
            </w:r>
            <w:r w:rsidR="001D1C2E">
              <w:rPr>
                <w:rFonts w:ascii="Cambria" w:eastAsia="Times New Roman" w:hAnsi="Cambria" w:cs="Times New Roman"/>
                <w:color w:val="000000"/>
                <w:sz w:val="18"/>
                <w:szCs w:val="18"/>
                <w:lang w:val="en-GB" w:eastAsia="ru-RU"/>
              </w:rPr>
              <w:t>argu</w:t>
            </w:r>
            <w:r w:rsidR="00446A29" w:rsidRPr="007B0FD1">
              <w:rPr>
                <w:rFonts w:ascii="Cambria" w:eastAsia="Times New Roman" w:hAnsi="Cambria" w:cs="Times New Roman"/>
                <w:color w:val="000000"/>
                <w:sz w:val="18"/>
                <w:szCs w:val="18"/>
                <w:lang w:val="en-GB" w:eastAsia="ru-RU"/>
              </w:rPr>
              <w:t>ing that the foreign companies</w:t>
            </w:r>
            <w:r w:rsidR="001D1C2E">
              <w:rPr>
                <w:rFonts w:ascii="Cambria" w:eastAsia="Times New Roman" w:hAnsi="Cambria" w:cs="Times New Roman"/>
                <w:color w:val="000000"/>
                <w:sz w:val="18"/>
                <w:szCs w:val="18"/>
                <w:lang w:val="en-GB" w:eastAsia="ru-RU"/>
              </w:rPr>
              <w:t xml:space="preserve"> had</w:t>
            </w:r>
            <w:r w:rsidR="00446A29" w:rsidRPr="007B0FD1">
              <w:rPr>
                <w:rFonts w:ascii="Cambria" w:eastAsia="Times New Roman" w:hAnsi="Cambria" w:cs="Times New Roman"/>
                <w:color w:val="000000"/>
                <w:sz w:val="18"/>
                <w:szCs w:val="18"/>
                <w:lang w:val="en-GB" w:eastAsia="ru-RU"/>
              </w:rPr>
              <w:t xml:space="preserve"> failed to deliver any tangible results in seven years of operation</w:t>
            </w:r>
            <w:r w:rsidR="001D1C2E">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in the country.</w:t>
            </w:r>
          </w:p>
          <w:p w14:paraId="285F3D10" w14:textId="77777777" w:rsidR="00471F8F" w:rsidRPr="007B0FD1" w:rsidRDefault="00471F8F" w:rsidP="006665B1">
            <w:pPr>
              <w:spacing w:line="240" w:lineRule="auto"/>
              <w:rPr>
                <w:rFonts w:ascii="Cambria" w:eastAsia="Times New Roman" w:hAnsi="Cambria" w:cs="Times New Roman"/>
                <w:color w:val="000000"/>
                <w:sz w:val="18"/>
                <w:szCs w:val="18"/>
                <w:lang w:val="en-GB" w:eastAsia="ru-RU"/>
              </w:rPr>
            </w:pPr>
          </w:p>
          <w:p w14:paraId="56FEFF20" w14:textId="256C60DB" w:rsidR="00446A29" w:rsidRPr="007B0FD1" w:rsidRDefault="00471F8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Not</w:t>
            </w:r>
            <w:r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004A294A">
              <w:rPr>
                <w:rFonts w:asciiTheme="majorHAnsi" w:eastAsia="Times New Roman" w:hAnsiTheme="majorHAnsi" w:cs="Calibri"/>
                <w:color w:val="000000"/>
                <w:sz w:val="18"/>
                <w:szCs w:val="18"/>
                <w:lang w:val="en-GB" w:eastAsia="uz-Latn-UZ"/>
              </w:rPr>
              <w:t xml:space="preserve"> </w:t>
            </w:r>
            <w:r w:rsidR="0035639C" w:rsidRPr="007B0FD1">
              <w:rPr>
                <w:rFonts w:ascii="Cambria" w:eastAsia="Times New Roman" w:hAnsi="Cambria" w:cs="Times New Roman"/>
                <w:color w:val="000000"/>
                <w:sz w:val="18"/>
                <w:szCs w:val="18"/>
                <w:lang w:val="en-GB" w:eastAsia="ru-RU"/>
              </w:rPr>
              <w:t>Contractor</w:t>
            </w:r>
            <w:r w:rsidR="0035639C">
              <w:rPr>
                <w:rFonts w:ascii="Cambria" w:eastAsia="Times New Roman" w:hAnsi="Cambria" w:cs="Times New Roman"/>
                <w:color w:val="000000"/>
                <w:sz w:val="18"/>
                <w:szCs w:val="18"/>
                <w:lang w:val="en-GB" w:eastAsia="ru-RU"/>
              </w:rPr>
              <w:t>s:</w:t>
            </w:r>
            <w:r w:rsidR="00446A29" w:rsidRPr="007B0FD1">
              <w:rPr>
                <w:rFonts w:ascii="Cambria" w:eastAsia="Times New Roman" w:hAnsi="Cambria" w:cs="Times New Roman"/>
                <w:color w:val="000000"/>
                <w:sz w:val="18"/>
                <w:szCs w:val="18"/>
                <w:lang w:val="en-GB" w:eastAsia="ru-RU"/>
              </w:rPr>
              <w:t xml:space="preserve"> CNPC, Total, Tethys. Tethys</w:t>
            </w:r>
            <w:r w:rsidR="0035639C">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ha</w:t>
            </w:r>
            <w:r w:rsidR="0035639C">
              <w:rPr>
                <w:rFonts w:ascii="Cambria" w:eastAsia="Times New Roman" w:hAnsi="Cambria" w:cs="Times New Roman"/>
                <w:color w:val="000000"/>
                <w:sz w:val="18"/>
                <w:szCs w:val="18"/>
                <w:lang w:val="en-GB" w:eastAsia="ru-RU"/>
              </w:rPr>
              <w:t>s</w:t>
            </w:r>
            <w:r w:rsidR="00446A29" w:rsidRPr="007B0FD1">
              <w:rPr>
                <w:rFonts w:ascii="Cambria" w:eastAsia="Times New Roman" w:hAnsi="Cambria" w:cs="Times New Roman"/>
                <w:color w:val="000000"/>
                <w:sz w:val="18"/>
                <w:szCs w:val="18"/>
                <w:lang w:val="en-GB" w:eastAsia="ru-RU"/>
              </w:rPr>
              <w:t xml:space="preserve"> operated in the country since 2008, signed a farm-out agreement and a production sharing agreement (PSA) with CNPC and Total in 2013, </w:t>
            </w:r>
            <w:r w:rsidR="001D1C2E">
              <w:rPr>
                <w:rFonts w:ascii="Cambria" w:eastAsia="Times New Roman" w:hAnsi="Cambria" w:cs="Times New Roman"/>
                <w:color w:val="000000"/>
                <w:sz w:val="18"/>
                <w:szCs w:val="18"/>
                <w:lang w:val="en-GB" w:eastAsia="ru-RU"/>
              </w:rPr>
              <w:t xml:space="preserve">with </w:t>
            </w:r>
            <w:r w:rsidR="00446A29" w:rsidRPr="007B0FD1">
              <w:rPr>
                <w:rFonts w:ascii="Cambria" w:eastAsia="Times New Roman" w:hAnsi="Cambria" w:cs="Times New Roman"/>
                <w:color w:val="000000"/>
                <w:sz w:val="18"/>
                <w:szCs w:val="18"/>
                <w:lang w:val="en-GB" w:eastAsia="ru-RU"/>
              </w:rPr>
              <w:t xml:space="preserve">each party taking </w:t>
            </w:r>
            <w:r w:rsidR="001D1C2E">
              <w:rPr>
                <w:rFonts w:ascii="Cambria" w:eastAsia="Times New Roman" w:hAnsi="Cambria" w:cs="Times New Roman"/>
                <w:color w:val="000000"/>
                <w:sz w:val="18"/>
                <w:szCs w:val="18"/>
                <w:lang w:val="en-GB" w:eastAsia="ru-RU"/>
              </w:rPr>
              <w:t xml:space="preserve">a </w:t>
            </w:r>
            <w:r w:rsidR="00446A29" w:rsidRPr="007B0FD1">
              <w:rPr>
                <w:rFonts w:ascii="Cambria" w:eastAsia="Times New Roman" w:hAnsi="Cambria" w:cs="Times New Roman"/>
                <w:color w:val="000000"/>
                <w:sz w:val="18"/>
                <w:szCs w:val="18"/>
                <w:lang w:val="en-GB" w:eastAsia="ru-RU"/>
              </w:rPr>
              <w:t xml:space="preserve">33.33% </w:t>
            </w:r>
            <w:r w:rsidR="001D1C2E">
              <w:rPr>
                <w:rFonts w:ascii="Cambria" w:eastAsia="Times New Roman" w:hAnsi="Cambria" w:cs="Times New Roman"/>
                <w:color w:val="000000"/>
                <w:sz w:val="18"/>
                <w:szCs w:val="18"/>
                <w:lang w:val="en-GB" w:eastAsia="ru-RU"/>
              </w:rPr>
              <w:t xml:space="preserve">share </w:t>
            </w:r>
            <w:r w:rsidR="00446A29" w:rsidRPr="007B0FD1">
              <w:rPr>
                <w:rFonts w:ascii="Cambria" w:eastAsia="Times New Roman" w:hAnsi="Cambria" w:cs="Times New Roman"/>
                <w:color w:val="000000"/>
                <w:sz w:val="18"/>
                <w:szCs w:val="18"/>
                <w:lang w:val="en-GB" w:eastAsia="ru-RU"/>
              </w:rPr>
              <w:t xml:space="preserve">in the project. </w:t>
            </w:r>
          </w:p>
        </w:tc>
        <w:tc>
          <w:tcPr>
            <w:tcW w:w="1276" w:type="dxa"/>
            <w:shd w:val="clear" w:color="auto" w:fill="auto"/>
            <w:tcMar>
              <w:left w:w="57" w:type="dxa"/>
              <w:right w:w="57" w:type="dxa"/>
            </w:tcMar>
            <w:hideMark/>
          </w:tcPr>
          <w:p w14:paraId="0F8E4BB0" w14:textId="51F8B444"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60FA6957" w14:textId="6FF8B16D" w:rsidR="00446A29" w:rsidRPr="007B0FD1" w:rsidRDefault="00446A29"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Multila</w:t>
            </w:r>
            <w:r w:rsidR="00E11761" w:rsidRPr="007B0FD1">
              <w:rPr>
                <w:rFonts w:ascii="Cambria" w:eastAsia="Times New Roman" w:hAnsi="Cambria" w:cs="Times New Roman"/>
                <w:color w:val="000000"/>
                <w:sz w:val="18"/>
                <w:szCs w:val="18"/>
                <w:lang w:val="en-GB" w:eastAsia="ru-RU"/>
              </w:rPr>
              <w:t>teral</w:t>
            </w:r>
          </w:p>
        </w:tc>
      </w:tr>
      <w:tr w:rsidR="00446A29" w:rsidRPr="007B0FD1" w14:paraId="5C257E92" w14:textId="77777777" w:rsidTr="009817ED">
        <w:trPr>
          <w:trHeight w:val="1134"/>
          <w:jc w:val="center"/>
        </w:trPr>
        <w:tc>
          <w:tcPr>
            <w:tcW w:w="1134" w:type="dxa"/>
            <w:shd w:val="clear" w:color="auto" w:fill="auto"/>
            <w:tcMar>
              <w:left w:w="57" w:type="dxa"/>
              <w:right w:w="57" w:type="dxa"/>
            </w:tcMar>
            <w:hideMark/>
          </w:tcPr>
          <w:p w14:paraId="73A14EA7"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lastRenderedPageBreak/>
              <w:t>2009</w:t>
            </w:r>
          </w:p>
        </w:tc>
        <w:tc>
          <w:tcPr>
            <w:tcW w:w="2126" w:type="dxa"/>
          </w:tcPr>
          <w:p w14:paraId="596804AD" w14:textId="52800223"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South</w:t>
            </w:r>
            <w:r w:rsidR="00BF2041">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North 500 kV </w:t>
            </w:r>
            <w:r w:rsidR="00BF2041">
              <w:rPr>
                <w:rFonts w:ascii="Cambria" w:eastAsia="Times New Roman" w:hAnsi="Cambria" w:cs="Times New Roman"/>
                <w:bCs/>
                <w:iCs/>
                <w:color w:val="000000"/>
                <w:sz w:val="18"/>
                <w:szCs w:val="18"/>
                <w:lang w:val="en-GB" w:eastAsia="ru-RU"/>
              </w:rPr>
              <w:t>p</w:t>
            </w:r>
            <w:r w:rsidR="00BF2041" w:rsidRPr="007B0FD1">
              <w:rPr>
                <w:rFonts w:ascii="Cambria" w:eastAsia="Times New Roman" w:hAnsi="Cambria" w:cs="Times New Roman"/>
                <w:bCs/>
                <w:iCs/>
                <w:color w:val="000000"/>
                <w:sz w:val="18"/>
                <w:szCs w:val="18"/>
                <w:lang w:val="en-GB" w:eastAsia="ru-RU"/>
              </w:rPr>
              <w:t xml:space="preserve">ower </w:t>
            </w:r>
            <w:r w:rsidR="00BF2041">
              <w:rPr>
                <w:rFonts w:ascii="Cambria" w:eastAsia="Times New Roman" w:hAnsi="Cambria" w:cs="Times New Roman"/>
                <w:bCs/>
                <w:iCs/>
                <w:color w:val="000000"/>
                <w:sz w:val="18"/>
                <w:szCs w:val="18"/>
                <w:lang w:val="en-GB" w:eastAsia="ru-RU"/>
              </w:rPr>
              <w:t>t</w:t>
            </w:r>
            <w:r w:rsidR="00BF2041" w:rsidRPr="007B0FD1">
              <w:rPr>
                <w:rFonts w:ascii="Cambria" w:eastAsia="Times New Roman" w:hAnsi="Cambria" w:cs="Times New Roman"/>
                <w:bCs/>
                <w:iCs/>
                <w:color w:val="000000"/>
                <w:sz w:val="18"/>
                <w:szCs w:val="18"/>
                <w:lang w:val="en-GB" w:eastAsia="ru-RU"/>
              </w:rPr>
              <w:t xml:space="preserve">ransmission </w:t>
            </w:r>
            <w:r w:rsidR="00BF2041">
              <w:rPr>
                <w:rFonts w:ascii="Cambria" w:eastAsia="Times New Roman" w:hAnsi="Cambria" w:cs="Times New Roman"/>
                <w:bCs/>
                <w:iCs/>
                <w:color w:val="000000"/>
                <w:sz w:val="18"/>
                <w:szCs w:val="18"/>
                <w:lang w:val="en-GB" w:eastAsia="ru-RU"/>
              </w:rPr>
              <w:t>l</w:t>
            </w:r>
            <w:r w:rsidR="00BF2041" w:rsidRPr="007B0FD1">
              <w:rPr>
                <w:rFonts w:ascii="Cambria" w:eastAsia="Times New Roman" w:hAnsi="Cambria" w:cs="Times New Roman"/>
                <w:bCs/>
                <w:iCs/>
                <w:color w:val="000000"/>
                <w:sz w:val="18"/>
                <w:szCs w:val="18"/>
                <w:lang w:val="en-GB" w:eastAsia="ru-RU"/>
              </w:rPr>
              <w:t xml:space="preserve">ine </w:t>
            </w:r>
            <w:r w:rsidRPr="007B0FD1">
              <w:rPr>
                <w:rFonts w:ascii="Cambria" w:eastAsia="Times New Roman" w:hAnsi="Cambria" w:cs="Times New Roman"/>
                <w:bCs/>
                <w:iCs/>
                <w:color w:val="000000"/>
                <w:sz w:val="18"/>
                <w:szCs w:val="18"/>
                <w:lang w:val="en-GB" w:eastAsia="ru-RU"/>
              </w:rPr>
              <w:t>in Tajikistan</w:t>
            </w:r>
            <w:r w:rsidR="00BF2041">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18F2EC4B" w14:textId="77777777" w:rsidR="008E1D36"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420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p>
          <w:p w14:paraId="620D3F08" w14:textId="77777777" w:rsidR="008E1D36" w:rsidRDefault="008E1D36" w:rsidP="00D14B13">
            <w:pPr>
              <w:spacing w:line="240" w:lineRule="auto"/>
              <w:jc w:val="left"/>
              <w:rPr>
                <w:rFonts w:ascii="Cambria" w:eastAsia="Times New Roman" w:hAnsi="Cambria" w:cs="Times New Roman"/>
                <w:color w:val="000000"/>
                <w:sz w:val="18"/>
                <w:szCs w:val="18"/>
                <w:lang w:val="en-GB" w:eastAsia="ru-RU"/>
              </w:rPr>
            </w:pPr>
          </w:p>
          <w:p w14:paraId="0E53620B" w14:textId="22DBB721" w:rsidR="00446A29" w:rsidRPr="007B0FD1" w:rsidRDefault="008E1D36"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Credit for the construction was provided by the Exim Bank </w:t>
            </w:r>
            <w:r>
              <w:rPr>
                <w:rFonts w:ascii="Cambria" w:eastAsia="Times New Roman" w:hAnsi="Cambria" w:cs="Times New Roman"/>
                <w:color w:val="000000"/>
                <w:sz w:val="18"/>
                <w:szCs w:val="18"/>
                <w:lang w:val="en-GB" w:eastAsia="ru-RU"/>
              </w:rPr>
              <w:t xml:space="preserve">of China in the amount of </w:t>
            </w:r>
            <w:r w:rsidRPr="007B0FD1">
              <w:rPr>
                <w:rFonts w:ascii="Cambria" w:eastAsia="Times New Roman" w:hAnsi="Cambria" w:cs="Times New Roman"/>
                <w:color w:val="000000"/>
                <w:sz w:val="18"/>
                <w:szCs w:val="18"/>
                <w:lang w:val="en-GB" w:eastAsia="ru-RU"/>
              </w:rPr>
              <w:t xml:space="preserve">282 </w:t>
            </w:r>
            <w:r>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p>
        </w:tc>
        <w:tc>
          <w:tcPr>
            <w:tcW w:w="5524" w:type="dxa"/>
          </w:tcPr>
          <w:p w14:paraId="365AD4D7" w14:textId="080EC615" w:rsidR="00446A29" w:rsidRPr="007B0FD1" w:rsidRDefault="00471F8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Strategic:</w:t>
            </w:r>
            <w:r w:rsidR="00446A29" w:rsidRPr="007B0FD1">
              <w:rPr>
                <w:rFonts w:ascii="Cambria" w:eastAsia="Times New Roman" w:hAnsi="Cambria" w:cs="Times New Roman"/>
                <w:color w:val="000000"/>
                <w:sz w:val="18"/>
                <w:szCs w:val="18"/>
                <w:lang w:val="en-GB" w:eastAsia="ru-RU"/>
              </w:rPr>
              <w:t xml:space="preserve"> This 500 kV </w:t>
            </w:r>
            <w:r w:rsidR="001D1C2E">
              <w:rPr>
                <w:rFonts w:ascii="Cambria" w:eastAsia="Times New Roman" w:hAnsi="Cambria" w:cs="Times New Roman"/>
                <w:color w:val="000000"/>
                <w:sz w:val="18"/>
                <w:szCs w:val="18"/>
                <w:lang w:val="en-GB" w:eastAsia="ru-RU"/>
              </w:rPr>
              <w:t>s</w:t>
            </w:r>
            <w:r w:rsidR="001D1C2E" w:rsidRPr="007B0FD1">
              <w:rPr>
                <w:rFonts w:ascii="Cambria" w:eastAsia="Times New Roman" w:hAnsi="Cambria" w:cs="Times New Roman"/>
                <w:color w:val="000000"/>
                <w:sz w:val="18"/>
                <w:szCs w:val="18"/>
                <w:lang w:val="en-GB" w:eastAsia="ru-RU"/>
              </w:rPr>
              <w:t>outh</w:t>
            </w:r>
            <w:r w:rsidR="001D1C2E">
              <w:rPr>
                <w:rFonts w:ascii="Cambria" w:eastAsia="Times New Roman" w:hAnsi="Cambria" w:cs="Times New Roman"/>
                <w:color w:val="000000"/>
                <w:sz w:val="18"/>
                <w:szCs w:val="18"/>
                <w:lang w:val="en-GB" w:eastAsia="ru-RU"/>
              </w:rPr>
              <w:t>–n</w:t>
            </w:r>
            <w:r w:rsidR="001D1C2E" w:rsidRPr="007B0FD1">
              <w:rPr>
                <w:rFonts w:ascii="Cambria" w:eastAsia="Times New Roman" w:hAnsi="Cambria" w:cs="Times New Roman"/>
                <w:color w:val="000000"/>
                <w:sz w:val="18"/>
                <w:szCs w:val="18"/>
                <w:lang w:val="en-GB" w:eastAsia="ru-RU"/>
              </w:rPr>
              <w:t xml:space="preserve">orth </w:t>
            </w:r>
            <w:r w:rsidR="00446A29" w:rsidRPr="007B0FD1">
              <w:rPr>
                <w:rFonts w:ascii="Cambria" w:eastAsia="Times New Roman" w:hAnsi="Cambria" w:cs="Times New Roman"/>
                <w:color w:val="000000"/>
                <w:sz w:val="18"/>
                <w:szCs w:val="18"/>
                <w:lang w:val="en-GB" w:eastAsia="ru-RU"/>
              </w:rPr>
              <w:t>power transmission line</w:t>
            </w:r>
            <w:r w:rsidR="001D1C2E">
              <w:rPr>
                <w:rFonts w:ascii="Cambria" w:eastAsia="Times New Roman" w:hAnsi="Cambria" w:cs="Times New Roman"/>
                <w:color w:val="000000"/>
                <w:sz w:val="18"/>
                <w:szCs w:val="18"/>
                <w:lang w:val="en-GB" w:eastAsia="ru-RU"/>
              </w:rPr>
              <w:t>,</w:t>
            </w:r>
            <w:r w:rsidR="001D1C2E" w:rsidRPr="007B0FD1">
              <w:rPr>
                <w:rFonts w:ascii="Cambria" w:eastAsia="Times New Roman" w:hAnsi="Cambria" w:cs="Times New Roman"/>
                <w:color w:val="000000"/>
                <w:sz w:val="18"/>
                <w:szCs w:val="18"/>
                <w:lang w:val="en-GB" w:eastAsia="ru-RU"/>
              </w:rPr>
              <w:t xml:space="preserve"> constructed in Tajikistan</w:t>
            </w:r>
            <w:r w:rsidR="00446A29" w:rsidRPr="007B0FD1">
              <w:rPr>
                <w:rFonts w:ascii="Cambria" w:eastAsia="Times New Roman" w:hAnsi="Cambria" w:cs="Times New Roman"/>
                <w:color w:val="000000"/>
                <w:sz w:val="18"/>
                <w:szCs w:val="18"/>
                <w:lang w:val="en-GB" w:eastAsia="ru-RU"/>
              </w:rPr>
              <w:t xml:space="preserve"> with a length of 325 km</w:t>
            </w:r>
            <w:r w:rsidR="001D1C2E">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allowed the country to become independent of the Uzbek power transmission network and distribute electricity throughout the country. Should Beijing decide to import hydroelectricity from Tajikistan in the future, it will probably expand the transmission capacity of this line through BRI funds and objectives.</w:t>
            </w:r>
          </w:p>
          <w:p w14:paraId="79D48CA9" w14:textId="77777777" w:rsidR="00471F8F" w:rsidRPr="007B0FD1" w:rsidRDefault="00471F8F" w:rsidP="006665B1">
            <w:pPr>
              <w:spacing w:line="240" w:lineRule="auto"/>
              <w:rPr>
                <w:rFonts w:ascii="Cambria" w:eastAsia="Times New Roman" w:hAnsi="Cambria" w:cs="Times New Roman"/>
                <w:color w:val="000000"/>
                <w:sz w:val="18"/>
                <w:szCs w:val="18"/>
                <w:lang w:val="en-GB" w:eastAsia="ru-RU"/>
              </w:rPr>
            </w:pPr>
          </w:p>
          <w:p w14:paraId="2FE4FFC3" w14:textId="49CC6688" w:rsidR="00446A29" w:rsidRPr="007B0FD1" w:rsidRDefault="00471F8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00446A29" w:rsidRPr="007B0FD1">
              <w:rPr>
                <w:rFonts w:ascii="Cambria" w:eastAsia="Times New Roman" w:hAnsi="Cambria" w:cs="Times New Roman"/>
                <w:color w:val="000000"/>
                <w:sz w:val="18"/>
                <w:szCs w:val="18"/>
                <w:lang w:val="en-GB" w:eastAsia="ru-RU"/>
              </w:rPr>
              <w:t xml:space="preserve"> Contractor: TBEA.</w:t>
            </w:r>
          </w:p>
        </w:tc>
        <w:tc>
          <w:tcPr>
            <w:tcW w:w="1276" w:type="dxa"/>
            <w:shd w:val="clear" w:color="auto" w:fill="auto"/>
            <w:tcMar>
              <w:left w:w="57" w:type="dxa"/>
              <w:right w:w="57" w:type="dxa"/>
            </w:tcMar>
            <w:hideMark/>
          </w:tcPr>
          <w:p w14:paraId="21BAE1F3" w14:textId="546211E1"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197AE64B" w14:textId="3BE37CA5"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446A29" w:rsidRPr="007B0FD1" w14:paraId="02E0BF84" w14:textId="77777777" w:rsidTr="00E173FD">
        <w:trPr>
          <w:trHeight w:val="268"/>
          <w:jc w:val="center"/>
        </w:trPr>
        <w:tc>
          <w:tcPr>
            <w:tcW w:w="1134" w:type="dxa"/>
            <w:shd w:val="clear" w:color="auto" w:fill="auto"/>
            <w:tcMar>
              <w:left w:w="57" w:type="dxa"/>
              <w:right w:w="57" w:type="dxa"/>
            </w:tcMar>
            <w:hideMark/>
          </w:tcPr>
          <w:p w14:paraId="6A707545" w14:textId="77777777"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2008</w:t>
            </w:r>
          </w:p>
        </w:tc>
        <w:tc>
          <w:tcPr>
            <w:tcW w:w="2126" w:type="dxa"/>
          </w:tcPr>
          <w:p w14:paraId="35E3C538" w14:textId="691424C6"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220 kV Lolazor</w:t>
            </w:r>
            <w:r w:rsidR="00484D6A">
              <w:rPr>
                <w:rFonts w:ascii="Cambria" w:eastAsia="Times New Roman" w:hAnsi="Cambria" w:cs="Times New Roman"/>
                <w:bCs/>
                <w:iCs/>
                <w:color w:val="000000"/>
                <w:sz w:val="18"/>
                <w:szCs w:val="18"/>
                <w:lang w:val="en-GB" w:eastAsia="ru-RU"/>
              </w:rPr>
              <w:t>–</w:t>
            </w:r>
            <w:r w:rsidR="001B513A">
              <w:rPr>
                <w:rFonts w:ascii="Cambria" w:eastAsia="Times New Roman" w:hAnsi="Cambria" w:cs="Times New Roman"/>
                <w:bCs/>
                <w:iCs/>
                <w:color w:val="000000"/>
                <w:sz w:val="18"/>
                <w:szCs w:val="18"/>
                <w:lang w:val="en-GB" w:eastAsia="ru-RU"/>
              </w:rPr>
              <w:t>Kh</w:t>
            </w:r>
            <w:r w:rsidR="001B513A" w:rsidRPr="007B0FD1">
              <w:rPr>
                <w:rFonts w:ascii="Cambria" w:eastAsia="Times New Roman" w:hAnsi="Cambria" w:cs="Times New Roman"/>
                <w:bCs/>
                <w:iCs/>
                <w:color w:val="000000"/>
                <w:sz w:val="18"/>
                <w:szCs w:val="18"/>
                <w:lang w:val="en-GB" w:eastAsia="ru-RU"/>
              </w:rPr>
              <w:t xml:space="preserve">atlon </w:t>
            </w:r>
            <w:r w:rsidR="00BF2041">
              <w:rPr>
                <w:rFonts w:ascii="Cambria" w:eastAsia="Times New Roman" w:hAnsi="Cambria" w:cs="Times New Roman"/>
                <w:bCs/>
                <w:iCs/>
                <w:color w:val="000000"/>
                <w:sz w:val="18"/>
                <w:szCs w:val="18"/>
                <w:lang w:val="en-GB" w:eastAsia="ru-RU"/>
              </w:rPr>
              <w:t>d</w:t>
            </w:r>
            <w:r w:rsidR="00BF2041" w:rsidRPr="007B0FD1">
              <w:rPr>
                <w:rFonts w:ascii="Cambria" w:eastAsia="Times New Roman" w:hAnsi="Cambria" w:cs="Times New Roman"/>
                <w:bCs/>
                <w:iCs/>
                <w:color w:val="000000"/>
                <w:sz w:val="18"/>
                <w:szCs w:val="18"/>
                <w:lang w:val="en-GB" w:eastAsia="ru-RU"/>
              </w:rPr>
              <w:t xml:space="preserve">omestic </w:t>
            </w:r>
            <w:r w:rsidR="00BF2041">
              <w:rPr>
                <w:rFonts w:ascii="Cambria" w:eastAsia="Times New Roman" w:hAnsi="Cambria" w:cs="Times New Roman"/>
                <w:bCs/>
                <w:iCs/>
                <w:color w:val="000000"/>
                <w:sz w:val="18"/>
                <w:szCs w:val="18"/>
                <w:lang w:val="en-GB" w:eastAsia="ru-RU"/>
              </w:rPr>
              <w:t>p</w:t>
            </w:r>
            <w:r w:rsidR="00BF2041" w:rsidRPr="007B0FD1">
              <w:rPr>
                <w:rFonts w:ascii="Cambria" w:eastAsia="Times New Roman" w:hAnsi="Cambria" w:cs="Times New Roman"/>
                <w:bCs/>
                <w:iCs/>
                <w:color w:val="000000"/>
                <w:sz w:val="18"/>
                <w:szCs w:val="18"/>
                <w:lang w:val="en-GB" w:eastAsia="ru-RU"/>
              </w:rPr>
              <w:t xml:space="preserve">ower </w:t>
            </w:r>
            <w:r w:rsidR="00BF2041">
              <w:rPr>
                <w:rFonts w:ascii="Cambria" w:eastAsia="Times New Roman" w:hAnsi="Cambria" w:cs="Times New Roman"/>
                <w:bCs/>
                <w:iCs/>
                <w:color w:val="000000"/>
                <w:sz w:val="18"/>
                <w:szCs w:val="18"/>
                <w:lang w:val="en-GB" w:eastAsia="ru-RU"/>
              </w:rPr>
              <w:t>t</w:t>
            </w:r>
            <w:r w:rsidR="00BF2041" w:rsidRPr="007B0FD1">
              <w:rPr>
                <w:rFonts w:ascii="Cambria" w:eastAsia="Times New Roman" w:hAnsi="Cambria" w:cs="Times New Roman"/>
                <w:bCs/>
                <w:iCs/>
                <w:color w:val="000000"/>
                <w:sz w:val="18"/>
                <w:szCs w:val="18"/>
                <w:lang w:val="en-GB" w:eastAsia="ru-RU"/>
              </w:rPr>
              <w:t xml:space="preserve">ransmission </w:t>
            </w:r>
            <w:r w:rsidR="00BF2041">
              <w:rPr>
                <w:rFonts w:ascii="Cambria" w:eastAsia="Times New Roman" w:hAnsi="Cambria" w:cs="Times New Roman"/>
                <w:bCs/>
                <w:iCs/>
                <w:color w:val="000000"/>
                <w:sz w:val="18"/>
                <w:szCs w:val="18"/>
                <w:lang w:val="en-GB" w:eastAsia="ru-RU"/>
              </w:rPr>
              <w:t>l</w:t>
            </w:r>
            <w:r w:rsidR="00BF2041" w:rsidRPr="007B0FD1">
              <w:rPr>
                <w:rFonts w:ascii="Cambria" w:eastAsia="Times New Roman" w:hAnsi="Cambria" w:cs="Times New Roman"/>
                <w:bCs/>
                <w:iCs/>
                <w:color w:val="000000"/>
                <w:sz w:val="18"/>
                <w:szCs w:val="18"/>
                <w:lang w:val="en-GB" w:eastAsia="ru-RU"/>
              </w:rPr>
              <w:t>ine</w:t>
            </w:r>
            <w:r w:rsidR="00BF2041">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774FCCE0" w14:textId="53769DBB" w:rsidR="00446A29" w:rsidRPr="007B0FD1" w:rsidRDefault="00446A29" w:rsidP="00D14B13">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w:t>
            </w:r>
            <w:r w:rsidR="005217DD" w:rsidRPr="007B0FD1">
              <w:rPr>
                <w:rFonts w:ascii="Cambria" w:eastAsia="Times New Roman" w:hAnsi="Cambria" w:cs="Times New Roman"/>
                <w:color w:val="000000"/>
                <w:sz w:val="18"/>
                <w:szCs w:val="18"/>
                <w:lang w:val="en-GB" w:eastAsia="ru-RU"/>
              </w:rPr>
              <w:t xml:space="preserve">l cost of the project: 58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AC0AE5">
              <w:rPr>
                <w:rFonts w:ascii="Cambria" w:eastAsia="Times New Roman" w:hAnsi="Cambria" w:cs="Times New Roman"/>
                <w:color w:val="000000"/>
                <w:sz w:val="18"/>
                <w:szCs w:val="18"/>
                <w:lang w:val="en-GB" w:eastAsia="ru-RU"/>
              </w:rPr>
              <w:t xml:space="preserve">: </w:t>
            </w:r>
            <w:r w:rsidR="006859EC">
              <w:rPr>
                <w:rFonts w:ascii="Cambria" w:eastAsia="Times New Roman" w:hAnsi="Cambria" w:cs="Times New Roman"/>
                <w:color w:val="000000"/>
                <w:sz w:val="18"/>
                <w:szCs w:val="18"/>
                <w:lang w:val="en-GB" w:eastAsia="ru-RU"/>
              </w:rPr>
              <w:t>Exim</w:t>
            </w:r>
            <w:r w:rsidR="006859EC" w:rsidRPr="007B0FD1">
              <w:rPr>
                <w:rFonts w:ascii="Cambria" w:eastAsia="Times New Roman" w:hAnsi="Cambria" w:cs="Times New Roman"/>
                <w:color w:val="000000"/>
                <w:sz w:val="18"/>
                <w:szCs w:val="18"/>
                <w:lang w:val="en-GB" w:eastAsia="ru-RU"/>
              </w:rPr>
              <w:t xml:space="preserve"> Bank</w:t>
            </w:r>
            <w:r w:rsidR="006859EC">
              <w:rPr>
                <w:rFonts w:ascii="Cambria" w:eastAsia="Times New Roman" w:hAnsi="Cambria" w:cs="Times New Roman"/>
                <w:color w:val="000000"/>
                <w:sz w:val="18"/>
                <w:szCs w:val="18"/>
                <w:lang w:val="en-GB" w:eastAsia="ru-RU"/>
              </w:rPr>
              <w:t xml:space="preserve"> of China.</w:t>
            </w:r>
          </w:p>
        </w:tc>
        <w:tc>
          <w:tcPr>
            <w:tcW w:w="5524" w:type="dxa"/>
          </w:tcPr>
          <w:p w14:paraId="463C733C" w14:textId="0D1C847C" w:rsidR="00446A29" w:rsidRPr="007B0FD1" w:rsidRDefault="00471F8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Strategic:</w:t>
            </w:r>
            <w:r w:rsidR="00446A29" w:rsidRPr="007B0FD1">
              <w:rPr>
                <w:rFonts w:ascii="Cambria" w:eastAsia="Times New Roman" w:hAnsi="Cambria" w:cs="Times New Roman"/>
                <w:color w:val="000000"/>
                <w:sz w:val="18"/>
                <w:szCs w:val="18"/>
                <w:lang w:val="en-GB" w:eastAsia="ru-RU"/>
              </w:rPr>
              <w:t xml:space="preserve"> </w:t>
            </w:r>
            <w:r w:rsidR="001B513A">
              <w:rPr>
                <w:rFonts w:ascii="Cambria" w:eastAsia="Times New Roman" w:hAnsi="Cambria" w:cs="Times New Roman"/>
                <w:color w:val="000000"/>
                <w:sz w:val="18"/>
                <w:szCs w:val="18"/>
                <w:lang w:val="en-GB" w:eastAsia="ru-RU"/>
              </w:rPr>
              <w:t>The f</w:t>
            </w:r>
            <w:r w:rsidR="001B513A" w:rsidRPr="007B0FD1">
              <w:rPr>
                <w:rFonts w:ascii="Cambria" w:eastAsia="Times New Roman" w:hAnsi="Cambria" w:cs="Times New Roman"/>
                <w:color w:val="000000"/>
                <w:sz w:val="18"/>
                <w:szCs w:val="18"/>
                <w:lang w:val="en-GB" w:eastAsia="ru-RU"/>
              </w:rPr>
              <w:t xml:space="preserve">irst </w:t>
            </w:r>
            <w:r w:rsidR="00446A29" w:rsidRPr="007B0FD1">
              <w:rPr>
                <w:rFonts w:ascii="Cambria" w:eastAsia="Times New Roman" w:hAnsi="Cambria" w:cs="Times New Roman"/>
                <w:color w:val="000000"/>
                <w:sz w:val="18"/>
                <w:szCs w:val="18"/>
                <w:lang w:val="en-GB" w:eastAsia="ru-RU"/>
              </w:rPr>
              <w:t xml:space="preserve">attempt to connect </w:t>
            </w:r>
            <w:r w:rsidR="001B513A">
              <w:rPr>
                <w:rFonts w:ascii="Cambria" w:eastAsia="Times New Roman" w:hAnsi="Cambria" w:cs="Times New Roman"/>
                <w:color w:val="000000"/>
                <w:sz w:val="18"/>
                <w:szCs w:val="18"/>
                <w:lang w:val="en-GB" w:eastAsia="ru-RU"/>
              </w:rPr>
              <w:t xml:space="preserve">the </w:t>
            </w:r>
            <w:r w:rsidR="00446A29" w:rsidRPr="007B0FD1">
              <w:rPr>
                <w:rFonts w:ascii="Cambria" w:eastAsia="Times New Roman" w:hAnsi="Cambria" w:cs="Times New Roman"/>
                <w:color w:val="000000"/>
                <w:sz w:val="18"/>
                <w:szCs w:val="18"/>
                <w:lang w:val="en-GB" w:eastAsia="ru-RU"/>
              </w:rPr>
              <w:t>northern and southern parts of the country via transmission lines bypassing (conflicting at that moment</w:t>
            </w:r>
            <w:r w:rsidR="001B513A">
              <w:rPr>
                <w:rFonts w:ascii="Cambria" w:eastAsia="Times New Roman" w:hAnsi="Cambria" w:cs="Times New Roman"/>
                <w:color w:val="000000"/>
                <w:sz w:val="18"/>
                <w:szCs w:val="18"/>
                <w:lang w:val="en-GB" w:eastAsia="ru-RU"/>
              </w:rPr>
              <w:t xml:space="preserve"> with</w:t>
            </w:r>
            <w:r w:rsidR="00446A29" w:rsidRPr="007B0FD1">
              <w:rPr>
                <w:rFonts w:ascii="Cambria" w:eastAsia="Times New Roman" w:hAnsi="Cambria" w:cs="Times New Roman"/>
                <w:color w:val="000000"/>
                <w:sz w:val="18"/>
                <w:szCs w:val="18"/>
                <w:lang w:val="en-GB" w:eastAsia="ru-RU"/>
              </w:rPr>
              <w:t>) Uzbekistan. Introduction of the 220-kV</w:t>
            </w:r>
            <w:r w:rsidR="001B513A">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93-</w:t>
            </w:r>
            <w:r w:rsidR="00484D6A">
              <w:rPr>
                <w:rFonts w:ascii="Cambria" w:eastAsia="Times New Roman" w:hAnsi="Cambria" w:cs="Times New Roman"/>
                <w:color w:val="000000"/>
                <w:sz w:val="18"/>
                <w:szCs w:val="18"/>
                <w:lang w:val="en-GB" w:eastAsia="ru-RU"/>
              </w:rPr>
              <w:t>km</w:t>
            </w:r>
            <w:r w:rsidR="00484D6A" w:rsidRPr="007B0FD1">
              <w:rPr>
                <w:rFonts w:ascii="Cambria" w:eastAsia="Times New Roman" w:hAnsi="Cambria" w:cs="Times New Roman"/>
                <w:color w:val="000000"/>
                <w:sz w:val="18"/>
                <w:szCs w:val="18"/>
                <w:lang w:val="en-GB" w:eastAsia="ru-RU"/>
              </w:rPr>
              <w:t xml:space="preserve"> </w:t>
            </w:r>
            <w:r w:rsidR="001B513A" w:rsidRPr="007B0FD1">
              <w:rPr>
                <w:rFonts w:ascii="Cambria" w:eastAsia="Times New Roman" w:hAnsi="Cambria" w:cs="Times New Roman"/>
                <w:color w:val="000000"/>
                <w:sz w:val="18"/>
                <w:szCs w:val="18"/>
                <w:lang w:val="en-GB" w:eastAsia="ru-RU"/>
              </w:rPr>
              <w:t>Lolazor</w:t>
            </w:r>
            <w:r w:rsidR="001B513A">
              <w:rPr>
                <w:rFonts w:ascii="Cambria" w:eastAsia="Times New Roman" w:hAnsi="Cambria" w:cs="Times New Roman"/>
                <w:color w:val="000000"/>
                <w:sz w:val="18"/>
                <w:szCs w:val="18"/>
                <w:lang w:val="en-GB" w:eastAsia="ru-RU"/>
              </w:rPr>
              <w:t>–</w:t>
            </w:r>
            <w:r w:rsidR="001B513A" w:rsidRPr="007B0FD1">
              <w:rPr>
                <w:rFonts w:ascii="Cambria" w:eastAsia="Times New Roman" w:hAnsi="Cambria" w:cs="Times New Roman"/>
                <w:color w:val="000000"/>
                <w:sz w:val="18"/>
                <w:szCs w:val="18"/>
                <w:lang w:val="en-GB" w:eastAsia="ru-RU"/>
              </w:rPr>
              <w:t xml:space="preserve">Khatlon </w:t>
            </w:r>
            <w:r w:rsidR="00446A29" w:rsidRPr="007B0FD1">
              <w:rPr>
                <w:rFonts w:ascii="Cambria" w:eastAsia="Times New Roman" w:hAnsi="Cambria" w:cs="Times New Roman"/>
                <w:color w:val="000000"/>
                <w:sz w:val="18"/>
                <w:szCs w:val="18"/>
                <w:lang w:val="en-GB" w:eastAsia="ru-RU"/>
              </w:rPr>
              <w:t xml:space="preserve">power transmission line was constructed by China’s TBEA. The total cost of </w:t>
            </w:r>
            <w:r w:rsidR="001B513A">
              <w:rPr>
                <w:rFonts w:ascii="Cambria" w:eastAsia="Times New Roman" w:hAnsi="Cambria" w:cs="Times New Roman"/>
                <w:color w:val="000000"/>
                <w:sz w:val="18"/>
                <w:szCs w:val="18"/>
                <w:lang w:val="en-GB" w:eastAsia="ru-RU"/>
              </w:rPr>
              <w:t>t</w:t>
            </w:r>
            <w:r w:rsidR="001B513A" w:rsidRPr="007B0FD1">
              <w:rPr>
                <w:rFonts w:ascii="Cambria" w:eastAsia="Times New Roman" w:hAnsi="Cambria" w:cs="Times New Roman"/>
                <w:color w:val="000000"/>
                <w:sz w:val="18"/>
                <w:szCs w:val="18"/>
                <w:lang w:val="en-GB" w:eastAsia="ru-RU"/>
              </w:rPr>
              <w:t xml:space="preserve">he </w:t>
            </w:r>
            <w:r w:rsidR="00446A29" w:rsidRPr="007B0FD1">
              <w:rPr>
                <w:rFonts w:ascii="Cambria" w:eastAsia="Times New Roman" w:hAnsi="Cambria" w:cs="Times New Roman"/>
                <w:color w:val="000000"/>
                <w:sz w:val="18"/>
                <w:szCs w:val="18"/>
                <w:lang w:val="en-GB" w:eastAsia="ru-RU"/>
              </w:rPr>
              <w:t>Lolazor</w:t>
            </w:r>
            <w:r w:rsidR="001B513A">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Khatlon project was 58 </w:t>
            </w:r>
            <w:r w:rsidR="00B1199D">
              <w:rPr>
                <w:rFonts w:ascii="Cambria" w:eastAsia="Times New Roman" w:hAnsi="Cambria" w:cs="Times New Roman"/>
                <w:color w:val="000000"/>
                <w:sz w:val="18"/>
                <w:szCs w:val="18"/>
                <w:lang w:val="en-GB" w:eastAsia="ru-RU"/>
              </w:rPr>
              <w:t>mln</w:t>
            </w:r>
            <w:r w:rsidR="0046028C" w:rsidRPr="007B0FD1">
              <w:rPr>
                <w:rFonts w:ascii="Cambria" w:eastAsia="Times New Roman" w:hAnsi="Cambria" w:cs="Times New Roman"/>
                <w:color w:val="000000"/>
                <w:sz w:val="18"/>
                <w:szCs w:val="18"/>
                <w:lang w:val="en-GB" w:eastAsia="ru-RU"/>
              </w:rPr>
              <w:t xml:space="preserve"> USD</w:t>
            </w:r>
            <w:r w:rsidR="00446A29" w:rsidRPr="007B0FD1">
              <w:rPr>
                <w:rFonts w:ascii="Cambria" w:eastAsia="Times New Roman" w:hAnsi="Cambria" w:cs="Times New Roman"/>
                <w:color w:val="000000"/>
                <w:sz w:val="18"/>
                <w:szCs w:val="18"/>
                <w:lang w:val="en-GB" w:eastAsia="ru-RU"/>
              </w:rPr>
              <w:t xml:space="preserve">. The Chinese side provided 55.1 </w:t>
            </w:r>
            <w:r w:rsidR="00B1199D">
              <w:rPr>
                <w:rFonts w:ascii="Cambria" w:eastAsia="Times New Roman" w:hAnsi="Cambria" w:cs="Times New Roman"/>
                <w:color w:val="000000"/>
                <w:sz w:val="18"/>
                <w:szCs w:val="18"/>
                <w:lang w:val="en-GB" w:eastAsia="ru-RU"/>
              </w:rPr>
              <w:t>mln</w:t>
            </w:r>
            <w:r w:rsidR="00446A29" w:rsidRPr="007B0FD1">
              <w:rPr>
                <w:rFonts w:ascii="Cambria" w:eastAsia="Times New Roman" w:hAnsi="Cambria" w:cs="Times New Roman"/>
                <w:color w:val="000000"/>
                <w:sz w:val="18"/>
                <w:szCs w:val="18"/>
                <w:lang w:val="en-GB" w:eastAsia="ru-RU"/>
              </w:rPr>
              <w:t xml:space="preserve"> </w:t>
            </w:r>
            <w:r w:rsidR="0046028C" w:rsidRPr="007B0FD1">
              <w:rPr>
                <w:rFonts w:ascii="Cambria" w:eastAsia="Times New Roman" w:hAnsi="Cambria" w:cs="Times New Roman"/>
                <w:color w:val="000000"/>
                <w:sz w:val="18"/>
                <w:szCs w:val="18"/>
                <w:lang w:val="en-GB" w:eastAsia="ru-RU"/>
              </w:rPr>
              <w:t xml:space="preserve">USD </w:t>
            </w:r>
            <w:r w:rsidR="00446A29" w:rsidRPr="007B0FD1">
              <w:rPr>
                <w:rFonts w:ascii="Cambria" w:eastAsia="Times New Roman" w:hAnsi="Cambria" w:cs="Times New Roman"/>
                <w:color w:val="000000"/>
                <w:sz w:val="18"/>
                <w:szCs w:val="18"/>
                <w:lang w:val="en-GB" w:eastAsia="ru-RU"/>
              </w:rPr>
              <w:t>in preferential loan</w:t>
            </w:r>
            <w:r w:rsidR="0046028C">
              <w:rPr>
                <w:rFonts w:ascii="Cambria" w:eastAsia="Times New Roman" w:hAnsi="Cambria" w:cs="Times New Roman"/>
                <w:color w:val="000000"/>
                <w:sz w:val="18"/>
                <w:szCs w:val="18"/>
                <w:lang w:val="en-GB" w:eastAsia="ru-RU"/>
              </w:rPr>
              <w:t>s</w:t>
            </w:r>
            <w:r w:rsidR="00446A29" w:rsidRPr="007B0FD1">
              <w:rPr>
                <w:rFonts w:ascii="Cambria" w:eastAsia="Times New Roman" w:hAnsi="Cambria" w:cs="Times New Roman"/>
                <w:color w:val="000000"/>
                <w:sz w:val="18"/>
                <w:szCs w:val="18"/>
                <w:lang w:val="en-GB" w:eastAsia="ru-RU"/>
              </w:rPr>
              <w:t>, carrying an annual interest of 2</w:t>
            </w:r>
            <w:r w:rsidR="0046028C">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and Tajikistan </w:t>
            </w:r>
            <w:r w:rsidR="0046028C" w:rsidRPr="007B0FD1">
              <w:rPr>
                <w:rFonts w:ascii="Cambria" w:eastAsia="Times New Roman" w:hAnsi="Cambria" w:cs="Times New Roman"/>
                <w:color w:val="000000"/>
                <w:sz w:val="18"/>
                <w:szCs w:val="18"/>
                <w:lang w:val="en-GB" w:eastAsia="ru-RU"/>
              </w:rPr>
              <w:t>contribute</w:t>
            </w:r>
            <w:r w:rsidR="0046028C">
              <w:rPr>
                <w:rFonts w:ascii="Cambria" w:eastAsia="Times New Roman" w:hAnsi="Cambria" w:cs="Times New Roman"/>
                <w:color w:val="000000"/>
                <w:sz w:val="18"/>
                <w:szCs w:val="18"/>
                <w:lang w:val="en-GB" w:eastAsia="ru-RU"/>
              </w:rPr>
              <w:t>d</w:t>
            </w:r>
            <w:r w:rsidR="0046028C" w:rsidRPr="007B0FD1">
              <w:rPr>
                <w:rFonts w:ascii="Cambria" w:eastAsia="Times New Roman" w:hAnsi="Cambria" w:cs="Times New Roman"/>
                <w:color w:val="000000"/>
                <w:sz w:val="18"/>
                <w:szCs w:val="18"/>
                <w:lang w:val="en-GB" w:eastAsia="ru-RU"/>
              </w:rPr>
              <w:t xml:space="preserve"> </w:t>
            </w:r>
            <w:r w:rsidR="00446A29" w:rsidRPr="007B0FD1">
              <w:rPr>
                <w:rFonts w:ascii="Cambria" w:eastAsia="Times New Roman" w:hAnsi="Cambria" w:cs="Times New Roman"/>
                <w:color w:val="000000"/>
                <w:sz w:val="18"/>
                <w:szCs w:val="18"/>
                <w:lang w:val="en-GB" w:eastAsia="ru-RU"/>
              </w:rPr>
              <w:t xml:space="preserve">2.9 </w:t>
            </w:r>
            <w:r w:rsidR="00B1199D">
              <w:rPr>
                <w:rFonts w:ascii="Cambria" w:eastAsia="Times New Roman" w:hAnsi="Cambria" w:cs="Times New Roman"/>
                <w:color w:val="000000"/>
                <w:sz w:val="18"/>
                <w:szCs w:val="18"/>
                <w:lang w:val="en-GB" w:eastAsia="ru-RU"/>
              </w:rPr>
              <w:t>mln</w:t>
            </w:r>
            <w:r w:rsidR="00446A29" w:rsidRPr="007B0FD1">
              <w:rPr>
                <w:rFonts w:ascii="Cambria" w:eastAsia="Times New Roman" w:hAnsi="Cambria" w:cs="Times New Roman"/>
                <w:color w:val="000000"/>
                <w:sz w:val="18"/>
                <w:szCs w:val="18"/>
                <w:lang w:val="en-GB" w:eastAsia="ru-RU"/>
              </w:rPr>
              <w:t xml:space="preserve"> </w:t>
            </w:r>
            <w:r w:rsidR="0046028C" w:rsidRPr="007B0FD1">
              <w:rPr>
                <w:rFonts w:ascii="Cambria" w:eastAsia="Times New Roman" w:hAnsi="Cambria" w:cs="Times New Roman"/>
                <w:color w:val="000000"/>
                <w:sz w:val="18"/>
                <w:szCs w:val="18"/>
                <w:lang w:val="en-GB" w:eastAsia="ru-RU"/>
              </w:rPr>
              <w:t xml:space="preserve">USD </w:t>
            </w:r>
            <w:r w:rsidR="00446A29" w:rsidRPr="007B0FD1">
              <w:rPr>
                <w:rFonts w:ascii="Cambria" w:eastAsia="Times New Roman" w:hAnsi="Cambria" w:cs="Times New Roman"/>
                <w:color w:val="000000"/>
                <w:sz w:val="18"/>
                <w:szCs w:val="18"/>
                <w:lang w:val="en-GB" w:eastAsia="ru-RU"/>
              </w:rPr>
              <w:t>to the project</w:t>
            </w:r>
            <w:r w:rsidR="0046028C">
              <w:rPr>
                <w:rFonts w:ascii="Cambria" w:eastAsia="Times New Roman" w:hAnsi="Cambria" w:cs="Times New Roman"/>
                <w:color w:val="000000"/>
                <w:sz w:val="18"/>
                <w:szCs w:val="18"/>
                <w:lang w:val="en-GB" w:eastAsia="ru-RU"/>
              </w:rPr>
              <w:t>’s</w:t>
            </w:r>
            <w:r w:rsidR="00446A29" w:rsidRPr="007B0FD1">
              <w:rPr>
                <w:rFonts w:ascii="Cambria" w:eastAsia="Times New Roman" w:hAnsi="Cambria" w:cs="Times New Roman"/>
                <w:color w:val="000000"/>
                <w:sz w:val="18"/>
                <w:szCs w:val="18"/>
                <w:lang w:val="en-GB" w:eastAsia="ru-RU"/>
              </w:rPr>
              <w:t xml:space="preserve"> budget. In </w:t>
            </w:r>
            <w:r w:rsidR="0046028C">
              <w:rPr>
                <w:rFonts w:ascii="Cambria" w:eastAsia="Times New Roman" w:hAnsi="Cambria" w:cs="Times New Roman"/>
                <w:color w:val="000000"/>
                <w:sz w:val="18"/>
                <w:szCs w:val="18"/>
                <w:lang w:val="en-GB" w:eastAsia="ru-RU"/>
              </w:rPr>
              <w:t xml:space="preserve">the </w:t>
            </w:r>
            <w:r w:rsidR="00446A29" w:rsidRPr="007B0FD1">
              <w:rPr>
                <w:rFonts w:ascii="Cambria" w:eastAsia="Times New Roman" w:hAnsi="Cambria" w:cs="Times New Roman"/>
                <w:color w:val="000000"/>
                <w:sz w:val="18"/>
                <w:szCs w:val="18"/>
                <w:lang w:val="en-GB" w:eastAsia="ru-RU"/>
              </w:rPr>
              <w:t>future, should Beijing decide to import hydroelectricity from Tajikistan</w:t>
            </w:r>
            <w:r w:rsidR="0046028C">
              <w:rPr>
                <w:rFonts w:ascii="Cambria" w:eastAsia="Times New Roman" w:hAnsi="Cambria" w:cs="Times New Roman"/>
                <w:color w:val="000000"/>
                <w:sz w:val="18"/>
                <w:szCs w:val="18"/>
                <w:lang w:val="en-GB" w:eastAsia="ru-RU"/>
              </w:rPr>
              <w:t>,</w:t>
            </w:r>
            <w:r w:rsidR="00446A29" w:rsidRPr="007B0FD1">
              <w:rPr>
                <w:rFonts w:ascii="Cambria" w:eastAsia="Times New Roman" w:hAnsi="Cambria" w:cs="Times New Roman"/>
                <w:color w:val="000000"/>
                <w:sz w:val="18"/>
                <w:szCs w:val="18"/>
                <w:lang w:val="en-GB" w:eastAsia="ru-RU"/>
              </w:rPr>
              <w:t xml:space="preserve"> it will probably expand the transmission capacity of this line through BRI funds and objectives.</w:t>
            </w:r>
          </w:p>
          <w:p w14:paraId="292E8B58" w14:textId="77777777" w:rsidR="00471F8F" w:rsidRPr="007B0FD1" w:rsidRDefault="00471F8F" w:rsidP="006665B1">
            <w:pPr>
              <w:spacing w:line="240" w:lineRule="auto"/>
              <w:rPr>
                <w:rFonts w:ascii="Cambria" w:eastAsia="Times New Roman" w:hAnsi="Cambria" w:cs="Times New Roman"/>
                <w:color w:val="000000"/>
                <w:sz w:val="18"/>
                <w:szCs w:val="18"/>
                <w:lang w:val="en-GB" w:eastAsia="ru-RU"/>
              </w:rPr>
            </w:pPr>
          </w:p>
          <w:p w14:paraId="4B73B465" w14:textId="4186595B" w:rsidR="00446A29" w:rsidRPr="007B0FD1" w:rsidRDefault="00471F8F"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Not</w:t>
            </w:r>
            <w:r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00446A29" w:rsidRPr="007B0FD1">
              <w:rPr>
                <w:rFonts w:ascii="Cambria" w:eastAsia="Times New Roman" w:hAnsi="Cambria" w:cs="Times New Roman"/>
                <w:color w:val="000000"/>
                <w:sz w:val="18"/>
                <w:szCs w:val="18"/>
                <w:lang w:val="en-GB" w:eastAsia="ru-RU"/>
              </w:rPr>
              <w:t>. Contractor: TBEA</w:t>
            </w:r>
            <w:r w:rsidR="00B15967" w:rsidRPr="007B0FD1">
              <w:rPr>
                <w:rFonts w:ascii="Cambria" w:eastAsia="Times New Roman" w:hAnsi="Cambria" w:cs="Times New Roman"/>
                <w:color w:val="000000"/>
                <w:sz w:val="18"/>
                <w:szCs w:val="18"/>
                <w:lang w:val="en-GB" w:eastAsia="ru-RU"/>
              </w:rPr>
              <w:t>.</w:t>
            </w:r>
          </w:p>
        </w:tc>
        <w:tc>
          <w:tcPr>
            <w:tcW w:w="1276" w:type="dxa"/>
            <w:shd w:val="clear" w:color="auto" w:fill="auto"/>
            <w:tcMar>
              <w:left w:w="57" w:type="dxa"/>
              <w:right w:w="57" w:type="dxa"/>
            </w:tcMar>
            <w:hideMark/>
          </w:tcPr>
          <w:p w14:paraId="30DC6CD2" w14:textId="05F9E248"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13477DDF" w14:textId="3C86D9A9" w:rsidR="00446A29" w:rsidRPr="007B0FD1" w:rsidRDefault="00E11761"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42E4A6B9" w14:textId="77777777" w:rsidTr="004F1798">
        <w:trPr>
          <w:trHeight w:val="525"/>
          <w:jc w:val="center"/>
        </w:trPr>
        <w:tc>
          <w:tcPr>
            <w:tcW w:w="13462" w:type="dxa"/>
            <w:gridSpan w:val="6"/>
            <w:shd w:val="clear" w:color="auto" w:fill="D9D9D9" w:themeFill="background1" w:themeFillShade="D9"/>
            <w:tcMar>
              <w:left w:w="57" w:type="dxa"/>
              <w:right w:w="57" w:type="dxa"/>
            </w:tcMar>
          </w:tcPr>
          <w:p w14:paraId="280834FB" w14:textId="77777777" w:rsidR="00BA0414" w:rsidRPr="007B0FD1" w:rsidRDefault="00BA0414" w:rsidP="006665B1">
            <w:pPr>
              <w:spacing w:line="240" w:lineRule="auto"/>
              <w:rPr>
                <w:rFonts w:ascii="Cambria" w:eastAsia="Times New Roman" w:hAnsi="Cambria" w:cs="Times New Roman"/>
                <w:b/>
                <w:color w:val="000000"/>
                <w:sz w:val="18"/>
                <w:szCs w:val="18"/>
                <w:lang w:val="en-GB" w:eastAsia="ru-RU"/>
              </w:rPr>
            </w:pPr>
          </w:p>
          <w:p w14:paraId="5DE55B19" w14:textId="77777777" w:rsidR="00BA0414" w:rsidRPr="007B0FD1" w:rsidRDefault="00BA0414" w:rsidP="009817ED">
            <w:pPr>
              <w:spacing w:line="240" w:lineRule="auto"/>
              <w:jc w:val="center"/>
              <w:rPr>
                <w:rFonts w:ascii="Cambria" w:eastAsia="Times New Roman" w:hAnsi="Cambria" w:cs="Times New Roman"/>
                <w:b/>
                <w:color w:val="000000"/>
                <w:sz w:val="18"/>
                <w:szCs w:val="18"/>
                <w:lang w:val="en-GB" w:eastAsia="ru-RU"/>
              </w:rPr>
            </w:pPr>
            <w:r w:rsidRPr="007B0FD1">
              <w:rPr>
                <w:rFonts w:ascii="Cambria" w:eastAsia="Times New Roman" w:hAnsi="Cambria" w:cs="Times New Roman"/>
                <w:b/>
                <w:color w:val="000000"/>
                <w:sz w:val="18"/>
                <w:szCs w:val="18"/>
                <w:lang w:val="en-GB" w:eastAsia="ru-RU"/>
              </w:rPr>
              <w:t>KYRGYZSTAN</w:t>
            </w:r>
          </w:p>
        </w:tc>
      </w:tr>
      <w:tr w:rsidR="00BA0414" w:rsidRPr="007B0FD1" w14:paraId="11DFAB62" w14:textId="77777777" w:rsidTr="009817ED">
        <w:trPr>
          <w:trHeight w:val="1134"/>
          <w:jc w:val="center"/>
        </w:trPr>
        <w:tc>
          <w:tcPr>
            <w:tcW w:w="1134" w:type="dxa"/>
            <w:shd w:val="clear" w:color="auto" w:fill="auto"/>
            <w:tcMar>
              <w:left w:w="57" w:type="dxa"/>
              <w:right w:w="57" w:type="dxa"/>
            </w:tcMar>
            <w:hideMark/>
          </w:tcPr>
          <w:p w14:paraId="58DCDC79"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2019–2021</w:t>
            </w:r>
          </w:p>
        </w:tc>
        <w:tc>
          <w:tcPr>
            <w:tcW w:w="2126" w:type="dxa"/>
          </w:tcPr>
          <w:p w14:paraId="2C0302EC" w14:textId="1366015C"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Construction of the China</w:t>
            </w:r>
            <w:r w:rsidR="00BF2041">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Central Asia </w:t>
            </w:r>
            <w:r w:rsidR="00BF2041">
              <w:rPr>
                <w:rFonts w:ascii="Cambria" w:eastAsia="Times New Roman" w:hAnsi="Cambria" w:cs="Times New Roman"/>
                <w:bCs/>
                <w:iCs/>
                <w:color w:val="000000"/>
                <w:sz w:val="18"/>
                <w:szCs w:val="18"/>
                <w:lang w:val="en-GB" w:eastAsia="ru-RU"/>
              </w:rPr>
              <w:t>g</w:t>
            </w:r>
            <w:r w:rsidR="00BF2041" w:rsidRPr="007B0FD1">
              <w:rPr>
                <w:rFonts w:ascii="Cambria" w:eastAsia="Times New Roman" w:hAnsi="Cambria" w:cs="Times New Roman"/>
                <w:bCs/>
                <w:iCs/>
                <w:color w:val="000000"/>
                <w:sz w:val="18"/>
                <w:szCs w:val="18"/>
                <w:lang w:val="en-GB" w:eastAsia="ru-RU"/>
              </w:rPr>
              <w:t xml:space="preserve">as </w:t>
            </w:r>
            <w:r w:rsidR="00BF2041">
              <w:rPr>
                <w:rFonts w:ascii="Cambria" w:eastAsia="Times New Roman" w:hAnsi="Cambria" w:cs="Times New Roman"/>
                <w:bCs/>
                <w:iCs/>
                <w:color w:val="000000"/>
                <w:sz w:val="18"/>
                <w:szCs w:val="18"/>
                <w:lang w:val="en-GB" w:eastAsia="ru-RU"/>
              </w:rPr>
              <w:t>p</w:t>
            </w:r>
            <w:r w:rsidR="00BF2041" w:rsidRPr="007B0FD1">
              <w:rPr>
                <w:rFonts w:ascii="Cambria" w:eastAsia="Times New Roman" w:hAnsi="Cambria" w:cs="Times New Roman"/>
                <w:bCs/>
                <w:iCs/>
                <w:color w:val="000000"/>
                <w:sz w:val="18"/>
                <w:szCs w:val="18"/>
                <w:lang w:val="en-GB" w:eastAsia="ru-RU"/>
              </w:rPr>
              <w:t>ipeline</w:t>
            </w:r>
            <w:r w:rsidRPr="007B0FD1">
              <w:rPr>
                <w:rFonts w:ascii="Cambria" w:eastAsia="Times New Roman" w:hAnsi="Cambria" w:cs="Times New Roman"/>
                <w:bCs/>
                <w:iCs/>
                <w:color w:val="000000"/>
                <w:sz w:val="18"/>
                <w:szCs w:val="18"/>
                <w:lang w:val="en-GB" w:eastAsia="ru-RU"/>
              </w:rPr>
              <w:t>, Kyrgyzstan section</w:t>
            </w:r>
            <w:r w:rsidR="00BF2041">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0A93DFF8" w14:textId="6CF5409C"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1.5 </w:t>
            </w:r>
            <w:r w:rsidR="00F82B83">
              <w:rPr>
                <w:rFonts w:ascii="Cambria" w:eastAsia="Times New Roman" w:hAnsi="Cambria" w:cs="Times New Roman"/>
                <w:color w:val="000000"/>
                <w:sz w:val="18"/>
                <w:szCs w:val="18"/>
                <w:lang w:val="en-GB" w:eastAsia="ru-RU"/>
              </w:rPr>
              <w:t>bln</w:t>
            </w:r>
            <w:r w:rsidR="00F82B83"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USD.</w:t>
            </w:r>
          </w:p>
        </w:tc>
        <w:tc>
          <w:tcPr>
            <w:tcW w:w="5524" w:type="dxa"/>
          </w:tcPr>
          <w:p w14:paraId="6603E477" w14:textId="27B2AE8F" w:rsidR="00BA0414" w:rsidRPr="007B0FD1" w:rsidRDefault="00BA0414" w:rsidP="006665B1">
            <w:pPr>
              <w:spacing w:line="240" w:lineRule="auto"/>
              <w:rPr>
                <w:rFonts w:ascii="Cambria" w:eastAsia="Times New Roman" w:hAnsi="Cambria" w:cs="Times New Roman"/>
                <w:bCs/>
                <w:iCs/>
                <w:color w:val="000000"/>
                <w:sz w:val="18"/>
                <w:szCs w:val="18"/>
                <w:lang w:val="en-GB" w:eastAsia="ru-RU"/>
              </w:rPr>
            </w:pPr>
            <w:r w:rsidRPr="007B0FD1">
              <w:rPr>
                <w:rFonts w:ascii="Cambria" w:eastAsia="Times New Roman" w:hAnsi="Cambria" w:cs="Times New Roman"/>
                <w:bCs/>
                <w:iCs/>
                <w:color w:val="000000"/>
                <w:sz w:val="18"/>
                <w:szCs w:val="18"/>
                <w:lang w:val="en-GB" w:eastAsia="ru-RU"/>
              </w:rPr>
              <w:t>Strategic: This is a regional gas transit project from Turkmenistan to China through Tajikistan and Kyrgyzstan. In Kyrgyzstan, the gas pipeline will run through the Alay and Chon</w:t>
            </w:r>
            <w:r w:rsidR="0046028C">
              <w:rPr>
                <w:rFonts w:ascii="Cambria" w:eastAsia="Times New Roman" w:hAnsi="Cambria" w:cs="Times New Roman"/>
                <w:bCs/>
                <w:iCs/>
                <w:color w:val="000000"/>
                <w:sz w:val="18"/>
                <w:szCs w:val="18"/>
                <w:lang w:val="en-GB" w:eastAsia="ru-RU"/>
              </w:rPr>
              <w:t>g</w:t>
            </w:r>
            <w:r w:rsidRPr="007B0FD1">
              <w:rPr>
                <w:rFonts w:ascii="Cambria" w:eastAsia="Times New Roman" w:hAnsi="Cambria" w:cs="Times New Roman"/>
                <w:bCs/>
                <w:iCs/>
                <w:color w:val="000000"/>
                <w:sz w:val="18"/>
                <w:szCs w:val="18"/>
                <w:lang w:val="en-GB" w:eastAsia="ru-RU"/>
              </w:rPr>
              <w:t>-</w:t>
            </w:r>
            <w:r w:rsidR="0046028C" w:rsidRPr="007B0FD1">
              <w:rPr>
                <w:rFonts w:ascii="Cambria" w:eastAsia="Times New Roman" w:hAnsi="Cambria" w:cs="Times New Roman"/>
                <w:bCs/>
                <w:iCs/>
                <w:color w:val="000000"/>
                <w:sz w:val="18"/>
                <w:szCs w:val="18"/>
                <w:lang w:val="en-GB" w:eastAsia="ru-RU"/>
              </w:rPr>
              <w:t>Ala</w:t>
            </w:r>
            <w:r w:rsidR="0046028C">
              <w:rPr>
                <w:rFonts w:ascii="Cambria" w:eastAsia="Times New Roman" w:hAnsi="Cambria" w:cs="Times New Roman"/>
                <w:bCs/>
                <w:iCs/>
                <w:color w:val="000000"/>
                <w:sz w:val="18"/>
                <w:szCs w:val="18"/>
                <w:lang w:val="en-GB" w:eastAsia="ru-RU"/>
              </w:rPr>
              <w:t>y</w:t>
            </w:r>
            <w:r w:rsidR="0046028C" w:rsidRPr="007B0FD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districts of the Osh region.</w:t>
            </w:r>
            <w:r w:rsidR="00484D6A">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The length of the gas pipeline in the Kyrgyz territory is 215 k</w:t>
            </w:r>
            <w:r w:rsidR="00484D6A">
              <w:rPr>
                <w:rFonts w:ascii="Cambria" w:eastAsia="Times New Roman" w:hAnsi="Cambria" w:cs="Times New Roman"/>
                <w:bCs/>
                <w:iCs/>
                <w:color w:val="000000"/>
                <w:sz w:val="18"/>
                <w:szCs w:val="18"/>
                <w:lang w:val="en-GB" w:eastAsia="ru-RU"/>
              </w:rPr>
              <w:t>m</w:t>
            </w:r>
            <w:r w:rsidRPr="007B0FD1">
              <w:rPr>
                <w:rFonts w:ascii="Cambria" w:eastAsia="Times New Roman" w:hAnsi="Cambria" w:cs="Times New Roman"/>
                <w:bCs/>
                <w:iCs/>
                <w:color w:val="000000"/>
                <w:sz w:val="18"/>
                <w:szCs w:val="18"/>
                <w:lang w:val="en-GB" w:eastAsia="ru-RU"/>
              </w:rPr>
              <w:t>. The volume of supplies will be 30 mln m</w:t>
            </w:r>
            <w:r w:rsidR="00484D6A">
              <w:rPr>
                <w:rFonts w:ascii="Cambria" w:eastAsia="Times New Roman" w:hAnsi="Cambria" w:cs="Times New Roman"/>
                <w:bCs/>
                <w:iCs/>
                <w:color w:val="000000"/>
                <w:sz w:val="18"/>
                <w:szCs w:val="18"/>
                <w:vertAlign w:val="superscript"/>
                <w:lang w:val="en-GB" w:eastAsia="ru-RU"/>
              </w:rPr>
              <w:t>3</w:t>
            </w:r>
            <w:r w:rsidRPr="007B0FD1">
              <w:rPr>
                <w:rFonts w:ascii="Cambria" w:eastAsia="Times New Roman" w:hAnsi="Cambria" w:cs="Times New Roman"/>
                <w:bCs/>
                <w:iCs/>
                <w:color w:val="000000"/>
                <w:sz w:val="18"/>
                <w:szCs w:val="18"/>
                <w:lang w:val="en-GB" w:eastAsia="ru-RU"/>
              </w:rPr>
              <w:t xml:space="preserve"> of Turkmen gas annually. </w:t>
            </w:r>
          </w:p>
          <w:p w14:paraId="3E608BFD"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18E72BD3" w14:textId="5A1ECBC1" w:rsidR="00BA0414" w:rsidRPr="007B0FD1" w:rsidRDefault="00A166D9" w:rsidP="006665B1">
            <w:pPr>
              <w:spacing w:line="240" w:lineRule="auto"/>
              <w:rPr>
                <w:rFonts w:ascii="Cambria" w:eastAsia="Times New Roman" w:hAnsi="Cambria" w:cs="Times New Roman"/>
                <w:color w:val="000000"/>
                <w:sz w:val="18"/>
                <w:szCs w:val="18"/>
                <w:lang w:val="en-GB" w:eastAsia="ru-RU"/>
              </w:rPr>
            </w:pPr>
            <w:r>
              <w:rPr>
                <w:rFonts w:asciiTheme="majorHAnsi" w:eastAsia="Times New Roman" w:hAnsiTheme="majorHAnsi" w:cs="Calibri"/>
                <w:color w:val="000000"/>
                <w:sz w:val="18"/>
                <w:szCs w:val="18"/>
                <w:lang w:val="en-GB" w:eastAsia="uz-Latn-UZ"/>
              </w:rPr>
              <w:t>Branded</w:t>
            </w:r>
            <w:r w:rsidR="00BA0414" w:rsidRPr="007B0FD1">
              <w:rPr>
                <w:rFonts w:asciiTheme="majorHAnsi" w:eastAsia="Times New Roman" w:hAnsiTheme="majorHAnsi" w:cs="Calibri"/>
                <w:color w:val="000000"/>
                <w:sz w:val="18"/>
                <w:szCs w:val="18"/>
                <w:lang w:val="en-GB" w:eastAsia="uz-Latn-UZ"/>
              </w:rPr>
              <w:t xml:space="preserve"> as a BRI project. </w:t>
            </w:r>
          </w:p>
        </w:tc>
        <w:tc>
          <w:tcPr>
            <w:tcW w:w="1276" w:type="dxa"/>
            <w:shd w:val="clear" w:color="auto" w:fill="auto"/>
            <w:tcMar>
              <w:left w:w="57" w:type="dxa"/>
              <w:right w:w="57" w:type="dxa"/>
            </w:tcMar>
            <w:hideMark/>
          </w:tcPr>
          <w:p w14:paraId="7788F8FE"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Regional</w:t>
            </w:r>
          </w:p>
        </w:tc>
        <w:tc>
          <w:tcPr>
            <w:tcW w:w="1276" w:type="dxa"/>
            <w:shd w:val="clear" w:color="auto" w:fill="auto"/>
            <w:tcMar>
              <w:left w:w="57" w:type="dxa"/>
              <w:right w:w="57" w:type="dxa"/>
            </w:tcMar>
            <w:hideMark/>
          </w:tcPr>
          <w:p w14:paraId="5CC52314"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6AC776E8" w14:textId="77777777" w:rsidTr="009817ED">
        <w:trPr>
          <w:trHeight w:val="660"/>
          <w:jc w:val="center"/>
        </w:trPr>
        <w:tc>
          <w:tcPr>
            <w:tcW w:w="1134" w:type="dxa"/>
            <w:shd w:val="clear" w:color="auto" w:fill="auto"/>
            <w:tcMar>
              <w:left w:w="57" w:type="dxa"/>
              <w:right w:w="57" w:type="dxa"/>
            </w:tcMar>
            <w:hideMark/>
          </w:tcPr>
          <w:p w14:paraId="4CBE7E68"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2018</w:t>
            </w:r>
          </w:p>
        </w:tc>
        <w:tc>
          <w:tcPr>
            <w:tcW w:w="2126" w:type="dxa"/>
          </w:tcPr>
          <w:p w14:paraId="43043146" w14:textId="29305A8E"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Building a new </w:t>
            </w:r>
            <w:r w:rsidR="0046028C">
              <w:rPr>
                <w:rFonts w:ascii="Cambria" w:eastAsia="Times New Roman" w:hAnsi="Cambria" w:cs="Times New Roman"/>
                <w:bCs/>
                <w:iCs/>
                <w:color w:val="000000"/>
                <w:sz w:val="18"/>
                <w:szCs w:val="18"/>
                <w:lang w:val="en-GB" w:eastAsia="ru-RU"/>
              </w:rPr>
              <w:t>p</w:t>
            </w:r>
            <w:r w:rsidR="0046028C" w:rsidRPr="007B0FD1">
              <w:rPr>
                <w:rFonts w:ascii="Cambria" w:eastAsia="Times New Roman" w:hAnsi="Cambria" w:cs="Times New Roman"/>
                <w:bCs/>
                <w:iCs/>
                <w:color w:val="000000"/>
                <w:sz w:val="18"/>
                <w:szCs w:val="18"/>
                <w:lang w:val="en-GB" w:eastAsia="ru-RU"/>
              </w:rPr>
              <w:t xml:space="preserve">arliament </w:t>
            </w:r>
            <w:r w:rsidR="0046028C">
              <w:rPr>
                <w:rFonts w:ascii="Cambria" w:eastAsia="Times New Roman" w:hAnsi="Cambria" w:cs="Times New Roman"/>
                <w:bCs/>
                <w:iCs/>
                <w:color w:val="000000"/>
                <w:sz w:val="18"/>
                <w:szCs w:val="18"/>
                <w:lang w:val="en-GB" w:eastAsia="ru-RU"/>
              </w:rPr>
              <w:t>c</w:t>
            </w:r>
            <w:r w:rsidR="0046028C" w:rsidRPr="007B0FD1">
              <w:rPr>
                <w:rFonts w:ascii="Cambria" w:eastAsia="Times New Roman" w:hAnsi="Cambria" w:cs="Times New Roman"/>
                <w:bCs/>
                <w:iCs/>
                <w:color w:val="000000"/>
                <w:sz w:val="18"/>
                <w:szCs w:val="18"/>
                <w:lang w:val="en-GB" w:eastAsia="ru-RU"/>
              </w:rPr>
              <w:t>omplex</w:t>
            </w:r>
            <w:r w:rsidR="00BF2041">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 </w:t>
            </w:r>
          </w:p>
        </w:tc>
        <w:tc>
          <w:tcPr>
            <w:tcW w:w="2126" w:type="dxa"/>
            <w:shd w:val="clear" w:color="auto" w:fill="auto"/>
            <w:tcMar>
              <w:left w:w="57" w:type="dxa"/>
              <w:right w:w="57" w:type="dxa"/>
            </w:tcMar>
            <w:hideMark/>
          </w:tcPr>
          <w:p w14:paraId="12E32DF0" w14:textId="0D5E5190" w:rsidR="00BA0414" w:rsidRPr="007B0FD1" w:rsidRDefault="00F82B83"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 xml:space="preserve">Total cost of the project: </w:t>
            </w:r>
            <w:r w:rsidR="00BA0414" w:rsidRPr="007B0FD1">
              <w:rPr>
                <w:rFonts w:ascii="Cambria" w:eastAsia="Times New Roman" w:hAnsi="Cambria" w:cs="Times New Roman"/>
                <w:color w:val="000000"/>
                <w:sz w:val="18"/>
                <w:szCs w:val="18"/>
                <w:lang w:val="en-GB" w:eastAsia="ru-RU"/>
              </w:rPr>
              <w:t xml:space="preserve">230 </w:t>
            </w:r>
            <w:r w:rsidR="00F90DE7">
              <w:rPr>
                <w:rFonts w:ascii="Cambria" w:eastAsia="Times New Roman" w:hAnsi="Cambria" w:cs="Times New Roman"/>
                <w:color w:val="000000"/>
                <w:sz w:val="18"/>
                <w:szCs w:val="18"/>
                <w:lang w:val="en-GB" w:eastAsia="ru-RU"/>
              </w:rPr>
              <w:t>mln</w:t>
            </w:r>
            <w:r>
              <w:rPr>
                <w:rFonts w:ascii="Cambria" w:eastAsia="Times New Roman" w:hAnsi="Cambria" w:cs="Times New Roman"/>
                <w:color w:val="000000"/>
                <w:sz w:val="18"/>
                <w:szCs w:val="18"/>
                <w:lang w:val="en-GB" w:eastAsia="ru-RU"/>
              </w:rPr>
              <w:t xml:space="preserve"> USD.</w:t>
            </w:r>
          </w:p>
        </w:tc>
        <w:tc>
          <w:tcPr>
            <w:tcW w:w="5524" w:type="dxa"/>
          </w:tcPr>
          <w:p w14:paraId="30660C0E" w14:textId="00917332"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Commercial: Having returned from Beijing with 310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 in loans and grants in 2017, </w:t>
            </w:r>
            <w:r w:rsidR="0046028C">
              <w:rPr>
                <w:rFonts w:ascii="Cambria" w:eastAsia="Times New Roman" w:hAnsi="Cambria" w:cs="Times New Roman"/>
                <w:color w:val="000000"/>
                <w:sz w:val="18"/>
                <w:szCs w:val="18"/>
                <w:lang w:val="en-GB" w:eastAsia="ru-RU"/>
              </w:rPr>
              <w:t>the p</w:t>
            </w:r>
            <w:r w:rsidR="0046028C" w:rsidRPr="007B0FD1">
              <w:rPr>
                <w:rFonts w:ascii="Cambria" w:eastAsia="Times New Roman" w:hAnsi="Cambria" w:cs="Times New Roman"/>
                <w:color w:val="000000"/>
                <w:sz w:val="18"/>
                <w:szCs w:val="18"/>
                <w:lang w:val="en-GB" w:eastAsia="ru-RU"/>
              </w:rPr>
              <w:t xml:space="preserve">resident </w:t>
            </w:r>
            <w:r w:rsidRPr="007B0FD1">
              <w:rPr>
                <w:rFonts w:ascii="Cambria" w:eastAsia="Times New Roman" w:hAnsi="Cambria" w:cs="Times New Roman"/>
                <w:color w:val="000000"/>
                <w:sz w:val="18"/>
                <w:szCs w:val="18"/>
                <w:lang w:val="en-GB" w:eastAsia="ru-RU"/>
              </w:rPr>
              <w:t>of Tajikistan announced that 230 m</w:t>
            </w:r>
            <w:r w:rsidR="00484D6A">
              <w:rPr>
                <w:rFonts w:ascii="Cambria" w:eastAsia="Times New Roman" w:hAnsi="Cambria" w:cs="Times New Roman"/>
                <w:color w:val="000000"/>
                <w:sz w:val="18"/>
                <w:szCs w:val="18"/>
                <w:lang w:val="en-GB" w:eastAsia="ru-RU"/>
              </w:rPr>
              <w:t>ln</w:t>
            </w:r>
            <w:r w:rsidRPr="007B0FD1">
              <w:rPr>
                <w:rFonts w:ascii="Cambria" w:eastAsia="Times New Roman" w:hAnsi="Cambria" w:cs="Times New Roman"/>
                <w:color w:val="000000"/>
                <w:sz w:val="18"/>
                <w:szCs w:val="18"/>
                <w:lang w:val="en-GB" w:eastAsia="ru-RU"/>
              </w:rPr>
              <w:t xml:space="preserve"> USD would go towards building a new parliament complex.</w:t>
            </w:r>
          </w:p>
          <w:p w14:paraId="55E953F2"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7346431A" w14:textId="6A7B80D4"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698934A1"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4FB4EBD0"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1928DA83" w14:textId="77777777" w:rsidTr="00C71601">
        <w:trPr>
          <w:trHeight w:val="2217"/>
          <w:jc w:val="center"/>
        </w:trPr>
        <w:tc>
          <w:tcPr>
            <w:tcW w:w="1134" w:type="dxa"/>
            <w:shd w:val="clear" w:color="auto" w:fill="auto"/>
            <w:tcMar>
              <w:left w:w="57" w:type="dxa"/>
              <w:right w:w="57" w:type="dxa"/>
            </w:tcMar>
            <w:hideMark/>
          </w:tcPr>
          <w:p w14:paraId="01299527"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lastRenderedPageBreak/>
              <w:t>2014–2017</w:t>
            </w:r>
          </w:p>
        </w:tc>
        <w:tc>
          <w:tcPr>
            <w:tcW w:w="2126" w:type="dxa"/>
          </w:tcPr>
          <w:p w14:paraId="334B97D1" w14:textId="5D6E1CCE"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Modernization of the thermal power plant in Bishkek</w:t>
            </w:r>
            <w:r w:rsidR="00BF2041">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5B551DA3" w14:textId="0780EEC2" w:rsidR="00F82B83"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386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892D6F">
              <w:rPr>
                <w:rFonts w:ascii="Cambria" w:eastAsia="Times New Roman" w:hAnsi="Cambria" w:cs="Times New Roman"/>
                <w:color w:val="000000"/>
                <w:sz w:val="18"/>
                <w:szCs w:val="18"/>
                <w:lang w:val="en-GB" w:eastAsia="ru-RU"/>
              </w:rPr>
              <w:t xml:space="preserve">. </w:t>
            </w:r>
          </w:p>
          <w:p w14:paraId="78544457" w14:textId="068C8BD3" w:rsidR="00892D6F" w:rsidRDefault="00892D6F"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760BEB90" w14:textId="374F3AE5" w:rsidR="00BA0414"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ank of China</w:t>
            </w:r>
            <w:r>
              <w:rPr>
                <w:rFonts w:ascii="Cambria" w:eastAsia="Times New Roman" w:hAnsi="Cambria" w:cs="Times New Roman"/>
                <w:color w:val="000000"/>
                <w:sz w:val="18"/>
                <w:szCs w:val="18"/>
                <w:lang w:val="en-GB" w:eastAsia="ru-RU"/>
              </w:rPr>
              <w:t>.</w:t>
            </w:r>
          </w:p>
        </w:tc>
        <w:tc>
          <w:tcPr>
            <w:tcW w:w="5524" w:type="dxa"/>
          </w:tcPr>
          <w:p w14:paraId="4258F952" w14:textId="1DB7E9CB" w:rsidR="00BA0414" w:rsidRPr="007B0FD1" w:rsidRDefault="00BA0414" w:rsidP="006665B1">
            <w:pPr>
              <w:spacing w:line="240" w:lineRule="auto"/>
              <w:rPr>
                <w:rFonts w:ascii="Cambria" w:eastAsia="Times New Roman" w:hAnsi="Cambria" w:cs="Times New Roman"/>
                <w:bCs/>
                <w:iCs/>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Strategic: After modernization, the thermal power plant capacity reached 812 </w:t>
            </w:r>
            <w:r w:rsidR="0046028C">
              <w:rPr>
                <w:rFonts w:ascii="Cambria" w:eastAsia="Times New Roman" w:hAnsi="Cambria" w:cs="Times New Roman"/>
                <w:bCs/>
                <w:iCs/>
                <w:color w:val="000000"/>
                <w:sz w:val="18"/>
                <w:szCs w:val="18"/>
                <w:lang w:val="en-GB" w:eastAsia="ru-RU"/>
              </w:rPr>
              <w:t>MW</w:t>
            </w:r>
            <w:r w:rsidR="0046028C" w:rsidRPr="007B0FD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w:t>
            </w:r>
            <w:r w:rsidR="0046028C">
              <w:rPr>
                <w:rFonts w:ascii="Cambria" w:eastAsia="Times New Roman" w:hAnsi="Cambria" w:cs="Times New Roman"/>
                <w:bCs/>
                <w:iCs/>
                <w:color w:val="000000"/>
                <w:sz w:val="18"/>
                <w:szCs w:val="18"/>
                <w:lang w:val="en-GB" w:eastAsia="ru-RU"/>
              </w:rPr>
              <w:t>up from the previous</w:t>
            </w:r>
            <w:r w:rsidRPr="007B0FD1">
              <w:rPr>
                <w:rFonts w:ascii="Cambria" w:eastAsia="Times New Roman" w:hAnsi="Cambria" w:cs="Times New Roman"/>
                <w:bCs/>
                <w:iCs/>
                <w:color w:val="000000"/>
                <w:sz w:val="18"/>
                <w:szCs w:val="18"/>
                <w:lang w:val="en-GB" w:eastAsia="ru-RU"/>
              </w:rPr>
              <w:t xml:space="preserve"> 300 MW), of which 300 MW </w:t>
            </w:r>
            <w:r w:rsidR="0046028C">
              <w:rPr>
                <w:rFonts w:ascii="Cambria" w:eastAsia="Times New Roman" w:hAnsi="Cambria" w:cs="Times New Roman"/>
                <w:bCs/>
                <w:iCs/>
                <w:color w:val="000000"/>
                <w:sz w:val="18"/>
                <w:szCs w:val="18"/>
                <w:lang w:val="en-GB" w:eastAsia="ru-RU"/>
              </w:rPr>
              <w:t xml:space="preserve">was </w:t>
            </w:r>
            <w:r w:rsidRPr="007B0FD1">
              <w:rPr>
                <w:rFonts w:ascii="Cambria" w:eastAsia="Times New Roman" w:hAnsi="Cambria" w:cs="Times New Roman"/>
                <w:bCs/>
                <w:iCs/>
                <w:color w:val="000000"/>
                <w:sz w:val="18"/>
                <w:szCs w:val="18"/>
                <w:lang w:val="en-GB" w:eastAsia="ru-RU"/>
              </w:rPr>
              <w:t xml:space="preserve">due to the construction and commissioning of two new power units. </w:t>
            </w:r>
            <w:r w:rsidR="006D3604" w:rsidRPr="006D3604">
              <w:rPr>
                <w:rFonts w:ascii="Cambria" w:eastAsia="Times New Roman" w:hAnsi="Cambria" w:cs="Times New Roman"/>
                <w:bCs/>
                <w:iCs/>
                <w:color w:val="000000"/>
                <w:sz w:val="18"/>
                <w:szCs w:val="18"/>
                <w:lang w:val="en-GB" w:eastAsia="ru-RU"/>
              </w:rPr>
              <w:t>Each unit produces 150 MW</w:t>
            </w:r>
            <w:r w:rsidRPr="007B0FD1">
              <w:rPr>
                <w:rFonts w:ascii="Cambria" w:eastAsia="Times New Roman" w:hAnsi="Cambria" w:cs="Times New Roman"/>
                <w:bCs/>
                <w:iCs/>
                <w:color w:val="000000"/>
                <w:sz w:val="18"/>
                <w:szCs w:val="18"/>
                <w:lang w:val="en-GB" w:eastAsia="ru-RU"/>
              </w:rPr>
              <w:t>. This is the largest thermal power station in Kyrgyzstan</w:t>
            </w:r>
            <w:r w:rsidR="0046028C">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 which provide</w:t>
            </w:r>
            <w:r w:rsidR="0046028C">
              <w:rPr>
                <w:rFonts w:ascii="Cambria" w:eastAsia="Times New Roman" w:hAnsi="Cambria" w:cs="Times New Roman"/>
                <w:bCs/>
                <w:iCs/>
                <w:color w:val="000000"/>
                <w:sz w:val="18"/>
                <w:szCs w:val="18"/>
                <w:lang w:val="en-GB" w:eastAsia="ru-RU"/>
              </w:rPr>
              <w:t>s</w:t>
            </w:r>
            <w:r w:rsidRPr="007B0FD1">
              <w:rPr>
                <w:rFonts w:ascii="Cambria" w:eastAsia="Times New Roman" w:hAnsi="Cambria" w:cs="Times New Roman"/>
                <w:bCs/>
                <w:iCs/>
                <w:color w:val="000000"/>
                <w:sz w:val="18"/>
                <w:szCs w:val="18"/>
                <w:lang w:val="en-GB" w:eastAsia="ru-RU"/>
              </w:rPr>
              <w:t xml:space="preserve"> the population of Bishkek with thermal energy.</w:t>
            </w:r>
          </w:p>
          <w:p w14:paraId="6A61A6B6"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3F4591D9" w14:textId="1F0A3D6D"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Not</w:t>
            </w:r>
            <w:r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Pr="007B0FD1">
              <w:rPr>
                <w:rFonts w:ascii="Cambria" w:eastAsia="Times New Roman" w:hAnsi="Cambria" w:cs="Times New Roman"/>
                <w:color w:val="000000"/>
                <w:sz w:val="18"/>
                <w:szCs w:val="18"/>
                <w:lang w:val="en-GB" w:eastAsia="ru-RU"/>
              </w:rPr>
              <w:t xml:space="preserve"> Exim</w:t>
            </w:r>
            <w:r w:rsidR="0046028C">
              <w:rPr>
                <w:rFonts w:ascii="Cambria" w:eastAsia="Times New Roman" w:hAnsi="Cambria" w:cs="Times New Roman"/>
                <w:color w:val="000000"/>
                <w:sz w:val="18"/>
                <w:szCs w:val="18"/>
                <w:lang w:val="en-GB" w:eastAsia="ru-RU"/>
              </w:rPr>
              <w:t xml:space="preserve"> B</w:t>
            </w:r>
            <w:r w:rsidR="0046028C" w:rsidRPr="007B0FD1">
              <w:rPr>
                <w:rFonts w:ascii="Cambria" w:eastAsia="Times New Roman" w:hAnsi="Cambria" w:cs="Times New Roman"/>
                <w:color w:val="000000"/>
                <w:sz w:val="18"/>
                <w:szCs w:val="18"/>
                <w:lang w:val="en-GB" w:eastAsia="ru-RU"/>
              </w:rPr>
              <w:t xml:space="preserve">ank </w:t>
            </w:r>
            <w:r w:rsidRPr="007B0FD1">
              <w:rPr>
                <w:rFonts w:ascii="Cambria" w:eastAsia="Times New Roman" w:hAnsi="Cambria" w:cs="Times New Roman"/>
                <w:color w:val="000000"/>
                <w:sz w:val="18"/>
                <w:szCs w:val="18"/>
                <w:lang w:val="en-GB" w:eastAsia="ru-RU"/>
              </w:rPr>
              <w:t xml:space="preserve">of China has allocated 386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dollars for 20 years at 2% per annum with a grace period of 11 years. Contractor: TBEA.</w:t>
            </w:r>
          </w:p>
        </w:tc>
        <w:tc>
          <w:tcPr>
            <w:tcW w:w="1276" w:type="dxa"/>
            <w:shd w:val="clear" w:color="auto" w:fill="auto"/>
            <w:tcMar>
              <w:left w:w="57" w:type="dxa"/>
              <w:right w:w="57" w:type="dxa"/>
            </w:tcMar>
            <w:hideMark/>
          </w:tcPr>
          <w:p w14:paraId="6AF903BA"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6E10E4DD"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2AD62153" w14:textId="77777777" w:rsidTr="00C71601">
        <w:trPr>
          <w:trHeight w:val="2078"/>
          <w:jc w:val="center"/>
        </w:trPr>
        <w:tc>
          <w:tcPr>
            <w:tcW w:w="1134" w:type="dxa"/>
            <w:shd w:val="clear" w:color="auto" w:fill="auto"/>
            <w:tcMar>
              <w:left w:w="57" w:type="dxa"/>
              <w:right w:w="57" w:type="dxa"/>
            </w:tcMar>
            <w:hideMark/>
          </w:tcPr>
          <w:p w14:paraId="4F53A08A"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2013–2015</w:t>
            </w:r>
          </w:p>
        </w:tc>
        <w:tc>
          <w:tcPr>
            <w:tcW w:w="2126" w:type="dxa"/>
          </w:tcPr>
          <w:p w14:paraId="5642BCE0" w14:textId="561B69F9"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Construction of high-voltage power lines </w:t>
            </w:r>
            <w:r w:rsidR="00BF2041">
              <w:rPr>
                <w:rFonts w:ascii="Cambria" w:eastAsia="Times New Roman" w:hAnsi="Cambria" w:cs="Times New Roman"/>
                <w:bCs/>
                <w:iCs/>
                <w:color w:val="000000"/>
                <w:sz w:val="18"/>
                <w:szCs w:val="18"/>
                <w:lang w:val="en-GB" w:eastAsia="ru-RU"/>
              </w:rPr>
              <w:t xml:space="preserve">from </w:t>
            </w:r>
            <w:r w:rsidRPr="007B0FD1">
              <w:rPr>
                <w:rFonts w:ascii="Cambria" w:eastAsia="Times New Roman" w:hAnsi="Cambria" w:cs="Times New Roman"/>
                <w:bCs/>
                <w:iCs/>
                <w:color w:val="000000"/>
                <w:sz w:val="18"/>
                <w:szCs w:val="18"/>
                <w:lang w:val="en-GB" w:eastAsia="ru-RU"/>
              </w:rPr>
              <w:t>Datka</w:t>
            </w:r>
            <w:r w:rsidR="00BF2041">
              <w:rPr>
                <w:rFonts w:ascii="Cambria" w:eastAsia="Times New Roman" w:hAnsi="Cambria" w:cs="Times New Roman"/>
                <w:bCs/>
                <w:iCs/>
                <w:color w:val="000000"/>
                <w:sz w:val="18"/>
                <w:szCs w:val="18"/>
                <w:lang w:val="en-GB" w:eastAsia="ru-RU"/>
              </w:rPr>
              <w:t xml:space="preserve"> to </w:t>
            </w:r>
            <w:r w:rsidRPr="007B0FD1">
              <w:rPr>
                <w:rFonts w:ascii="Cambria" w:eastAsia="Times New Roman" w:hAnsi="Cambria" w:cs="Times New Roman"/>
                <w:bCs/>
                <w:iCs/>
                <w:color w:val="000000"/>
                <w:sz w:val="18"/>
                <w:szCs w:val="18"/>
                <w:lang w:val="en-GB" w:eastAsia="ru-RU"/>
              </w:rPr>
              <w:t>Kemin</w:t>
            </w:r>
            <w:r w:rsidR="00BF2041">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2AEB1953" w14:textId="303C628B" w:rsidR="00BA0414"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389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892D6F">
              <w:rPr>
                <w:rFonts w:ascii="Cambria" w:eastAsia="Times New Roman" w:hAnsi="Cambria" w:cs="Times New Roman"/>
                <w:color w:val="000000"/>
                <w:sz w:val="18"/>
                <w:szCs w:val="18"/>
                <w:lang w:val="en-GB" w:eastAsia="ru-RU"/>
              </w:rPr>
              <w:t>.</w:t>
            </w:r>
          </w:p>
          <w:p w14:paraId="179D49E9" w14:textId="2BEE91A9" w:rsidR="00892D6F" w:rsidRDefault="00892D6F"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5954C90C" w14:textId="1837582D" w:rsidR="00F82B83"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ank of China</w:t>
            </w:r>
            <w:r>
              <w:rPr>
                <w:rFonts w:ascii="Cambria" w:eastAsia="Times New Roman" w:hAnsi="Cambria" w:cs="Times New Roman"/>
                <w:color w:val="000000"/>
                <w:sz w:val="18"/>
                <w:szCs w:val="18"/>
                <w:lang w:val="en-GB" w:eastAsia="ru-RU"/>
              </w:rPr>
              <w:t>.</w:t>
            </w:r>
          </w:p>
        </w:tc>
        <w:tc>
          <w:tcPr>
            <w:tcW w:w="5524" w:type="dxa"/>
          </w:tcPr>
          <w:p w14:paraId="24B1ABE0" w14:textId="7E32B6AF" w:rsidR="00BA0414" w:rsidRPr="007B0FD1" w:rsidRDefault="00BA0414" w:rsidP="006665B1">
            <w:pPr>
              <w:spacing w:line="240" w:lineRule="auto"/>
              <w:rPr>
                <w:rFonts w:ascii="Cambria" w:eastAsia="Times New Roman" w:hAnsi="Cambria" w:cs="Times New Roman"/>
                <w:bCs/>
                <w:iCs/>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Strategic: The transmission line is 405 </w:t>
            </w:r>
            <w:r w:rsidR="00484D6A">
              <w:rPr>
                <w:rFonts w:ascii="Cambria" w:eastAsia="Times New Roman" w:hAnsi="Cambria" w:cs="Times New Roman"/>
                <w:bCs/>
                <w:iCs/>
                <w:color w:val="000000"/>
                <w:sz w:val="18"/>
                <w:szCs w:val="18"/>
                <w:lang w:val="en-GB" w:eastAsia="ru-RU"/>
              </w:rPr>
              <w:t>km</w:t>
            </w:r>
            <w:r w:rsidR="00484D6A" w:rsidRPr="007B0FD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 xml:space="preserve">long, connects substations Datka (south) and Kemin (north). This project provides energy security </w:t>
            </w:r>
            <w:r w:rsidR="00773E4D">
              <w:rPr>
                <w:rFonts w:ascii="Cambria" w:eastAsia="Times New Roman" w:hAnsi="Cambria" w:cs="Times New Roman"/>
                <w:bCs/>
                <w:iCs/>
                <w:color w:val="000000"/>
                <w:sz w:val="18"/>
                <w:szCs w:val="18"/>
                <w:lang w:val="en-GB" w:eastAsia="ru-RU"/>
              </w:rPr>
              <w:t>for</w:t>
            </w:r>
            <w:r w:rsidR="00773E4D" w:rsidRPr="007B0FD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 xml:space="preserve">the north of Kyrgyzstan. The introduction of lines allows </w:t>
            </w:r>
            <w:r w:rsidR="00773E4D">
              <w:rPr>
                <w:rFonts w:ascii="Cambria" w:eastAsia="Times New Roman" w:hAnsi="Cambria" w:cs="Times New Roman"/>
                <w:bCs/>
                <w:iCs/>
                <w:color w:val="000000"/>
                <w:sz w:val="18"/>
                <w:szCs w:val="18"/>
                <w:lang w:val="en-GB" w:eastAsia="ru-RU"/>
              </w:rPr>
              <w:t xml:space="preserve">the </w:t>
            </w:r>
            <w:r w:rsidRPr="007B0FD1">
              <w:rPr>
                <w:rFonts w:ascii="Cambria" w:eastAsia="Times New Roman" w:hAnsi="Cambria" w:cs="Times New Roman"/>
                <w:bCs/>
                <w:iCs/>
                <w:color w:val="000000"/>
                <w:sz w:val="18"/>
                <w:szCs w:val="18"/>
                <w:lang w:val="en-GB" w:eastAsia="ru-RU"/>
              </w:rPr>
              <w:t>north</w:t>
            </w:r>
            <w:r w:rsidR="00773E4D">
              <w:rPr>
                <w:rFonts w:ascii="Cambria" w:eastAsia="Times New Roman" w:hAnsi="Cambria" w:cs="Times New Roman"/>
                <w:bCs/>
                <w:iCs/>
                <w:color w:val="000000"/>
                <w:sz w:val="18"/>
                <w:szCs w:val="18"/>
                <w:lang w:val="en-GB" w:eastAsia="ru-RU"/>
              </w:rPr>
              <w:t>ern</w:t>
            </w:r>
            <w:r w:rsidRPr="007B0FD1">
              <w:rPr>
                <w:rFonts w:ascii="Cambria" w:eastAsia="Times New Roman" w:hAnsi="Cambria" w:cs="Times New Roman"/>
                <w:bCs/>
                <w:iCs/>
                <w:color w:val="000000"/>
                <w:sz w:val="18"/>
                <w:szCs w:val="18"/>
                <w:lang w:val="en-GB" w:eastAsia="ru-RU"/>
              </w:rPr>
              <w:t xml:space="preserve"> region of Kyrgyzstan not to transport electricity through its </w:t>
            </w:r>
            <w:r w:rsidR="00B57E31" w:rsidRPr="007B0FD1">
              <w:rPr>
                <w:rFonts w:ascii="Cambria" w:eastAsia="Times New Roman" w:hAnsi="Cambria" w:cs="Times New Roman"/>
                <w:bCs/>
                <w:iCs/>
                <w:color w:val="000000"/>
                <w:sz w:val="18"/>
                <w:szCs w:val="18"/>
                <w:lang w:val="en-GB" w:eastAsia="ru-RU"/>
              </w:rPr>
              <w:t>neighbours</w:t>
            </w:r>
            <w:r w:rsidRPr="007B0FD1">
              <w:rPr>
                <w:rFonts w:ascii="Cambria" w:eastAsia="Times New Roman" w:hAnsi="Cambria" w:cs="Times New Roman"/>
                <w:bCs/>
                <w:iCs/>
                <w:color w:val="000000"/>
                <w:sz w:val="18"/>
                <w:szCs w:val="18"/>
                <w:lang w:val="en-GB" w:eastAsia="ru-RU"/>
              </w:rPr>
              <w:t xml:space="preserve">, but directly </w:t>
            </w:r>
            <w:r w:rsidR="00773E4D">
              <w:rPr>
                <w:rFonts w:ascii="Cambria" w:eastAsia="Times New Roman" w:hAnsi="Cambria" w:cs="Times New Roman"/>
                <w:bCs/>
                <w:iCs/>
                <w:color w:val="000000"/>
                <w:sz w:val="18"/>
                <w:szCs w:val="18"/>
                <w:lang w:val="en-GB" w:eastAsia="ru-RU"/>
              </w:rPr>
              <w:t xml:space="preserve">in order </w:t>
            </w:r>
            <w:r w:rsidRPr="007B0FD1">
              <w:rPr>
                <w:rFonts w:ascii="Cambria" w:eastAsia="Times New Roman" w:hAnsi="Cambria" w:cs="Times New Roman"/>
                <w:bCs/>
                <w:iCs/>
                <w:color w:val="000000"/>
                <w:sz w:val="18"/>
                <w:szCs w:val="18"/>
                <w:lang w:val="en-GB" w:eastAsia="ru-RU"/>
              </w:rPr>
              <w:t>to receive it from the south.</w:t>
            </w:r>
          </w:p>
          <w:p w14:paraId="4F1B7409"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6B3F57EE" w14:textId="66E3547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Not</w:t>
            </w:r>
            <w:r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Pr="007B0FD1">
              <w:rPr>
                <w:rFonts w:ascii="Cambria" w:eastAsia="Times New Roman" w:hAnsi="Cambria" w:cs="Times New Roman"/>
                <w:color w:val="000000"/>
                <w:sz w:val="18"/>
                <w:szCs w:val="18"/>
                <w:lang w:val="en-GB" w:eastAsia="ru-RU"/>
              </w:rPr>
              <w:t xml:space="preserve"> Exim Bank of China allocated 389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 </w:t>
            </w:r>
            <w:r w:rsidR="00D84019">
              <w:rPr>
                <w:rFonts w:ascii="Cambria" w:eastAsia="Times New Roman" w:hAnsi="Cambria" w:cs="Times New Roman"/>
                <w:color w:val="000000"/>
                <w:sz w:val="18"/>
                <w:szCs w:val="18"/>
                <w:lang w:val="en-GB" w:eastAsia="ru-RU"/>
              </w:rPr>
              <w:t xml:space="preserve">to the project </w:t>
            </w:r>
            <w:r w:rsidRPr="007B0FD1">
              <w:rPr>
                <w:rFonts w:ascii="Cambria" w:eastAsia="Times New Roman" w:hAnsi="Cambria" w:cs="Times New Roman"/>
                <w:color w:val="000000"/>
                <w:sz w:val="18"/>
                <w:szCs w:val="18"/>
                <w:lang w:val="en-GB" w:eastAsia="ru-RU"/>
              </w:rPr>
              <w:t>for a period of 20 years at 2% per annum with a grace period of 9 years. Soft Loan. Contractor: TBEA.</w:t>
            </w:r>
          </w:p>
        </w:tc>
        <w:tc>
          <w:tcPr>
            <w:tcW w:w="1276" w:type="dxa"/>
            <w:shd w:val="clear" w:color="auto" w:fill="auto"/>
            <w:tcMar>
              <w:left w:w="57" w:type="dxa"/>
              <w:right w:w="57" w:type="dxa"/>
            </w:tcMar>
            <w:hideMark/>
          </w:tcPr>
          <w:p w14:paraId="781D3D6B"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14CA2ABC"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BA0414" w:rsidRPr="007B0FD1" w14:paraId="374646AE" w14:textId="77777777" w:rsidTr="009817ED">
        <w:trPr>
          <w:trHeight w:val="667"/>
          <w:jc w:val="center"/>
        </w:trPr>
        <w:tc>
          <w:tcPr>
            <w:tcW w:w="1134" w:type="dxa"/>
            <w:shd w:val="clear" w:color="auto" w:fill="auto"/>
            <w:tcMar>
              <w:left w:w="57" w:type="dxa"/>
              <w:right w:w="57" w:type="dxa"/>
            </w:tcMar>
            <w:hideMark/>
          </w:tcPr>
          <w:p w14:paraId="73C93B60" w14:textId="77777777"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2011–2013</w:t>
            </w:r>
          </w:p>
        </w:tc>
        <w:tc>
          <w:tcPr>
            <w:tcW w:w="2126" w:type="dxa"/>
          </w:tcPr>
          <w:p w14:paraId="09F7C3FF" w14:textId="294DD1C5" w:rsidR="00BA0414" w:rsidRPr="007B0FD1"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bCs/>
                <w:iCs/>
                <w:color w:val="000000"/>
                <w:sz w:val="18"/>
                <w:szCs w:val="18"/>
                <w:lang w:val="en-GB" w:eastAsia="ru-RU"/>
              </w:rPr>
              <w:t xml:space="preserve">Modernization of high-voltage power lines </w:t>
            </w:r>
            <w:r w:rsidR="00BF2041">
              <w:rPr>
                <w:rFonts w:ascii="Cambria" w:eastAsia="Times New Roman" w:hAnsi="Cambria" w:cs="Times New Roman"/>
                <w:bCs/>
                <w:iCs/>
                <w:color w:val="000000"/>
                <w:sz w:val="18"/>
                <w:szCs w:val="18"/>
                <w:lang w:val="en-GB" w:eastAsia="ru-RU"/>
              </w:rPr>
              <w:t xml:space="preserve">from </w:t>
            </w:r>
            <w:r w:rsidRPr="007B0FD1">
              <w:rPr>
                <w:rFonts w:ascii="Cambria" w:eastAsia="Times New Roman" w:hAnsi="Cambria" w:cs="Times New Roman"/>
                <w:bCs/>
                <w:iCs/>
                <w:color w:val="000000"/>
                <w:sz w:val="18"/>
                <w:szCs w:val="18"/>
                <w:lang w:val="en-GB" w:eastAsia="ru-RU"/>
              </w:rPr>
              <w:t>Datka</w:t>
            </w:r>
            <w:r w:rsidR="00BF2041">
              <w:rPr>
                <w:rFonts w:ascii="Cambria" w:eastAsia="Times New Roman" w:hAnsi="Cambria" w:cs="Times New Roman"/>
                <w:bCs/>
                <w:iCs/>
                <w:color w:val="000000"/>
                <w:sz w:val="18"/>
                <w:szCs w:val="18"/>
                <w:lang w:val="en-GB" w:eastAsia="ru-RU"/>
              </w:rPr>
              <w:t xml:space="preserve"> to </w:t>
            </w:r>
            <w:r w:rsidRPr="007B0FD1">
              <w:rPr>
                <w:rFonts w:ascii="Cambria" w:eastAsia="Times New Roman" w:hAnsi="Cambria" w:cs="Times New Roman"/>
                <w:bCs/>
                <w:iCs/>
                <w:color w:val="000000"/>
                <w:sz w:val="18"/>
                <w:szCs w:val="18"/>
                <w:lang w:val="en-GB" w:eastAsia="ru-RU"/>
              </w:rPr>
              <w:t>Yug</w:t>
            </w:r>
            <w:r w:rsidR="00BF2041">
              <w:rPr>
                <w:rFonts w:ascii="Cambria" w:eastAsia="Times New Roman" w:hAnsi="Cambria" w:cs="Times New Roman"/>
                <w:bCs/>
                <w:iCs/>
                <w:color w:val="000000"/>
                <w:sz w:val="18"/>
                <w:szCs w:val="18"/>
                <w:lang w:val="en-GB" w:eastAsia="ru-RU"/>
              </w:rPr>
              <w:t>.</w:t>
            </w:r>
          </w:p>
        </w:tc>
        <w:tc>
          <w:tcPr>
            <w:tcW w:w="2126" w:type="dxa"/>
            <w:shd w:val="clear" w:color="auto" w:fill="auto"/>
            <w:tcMar>
              <w:left w:w="57" w:type="dxa"/>
              <w:right w:w="57" w:type="dxa"/>
            </w:tcMar>
            <w:hideMark/>
          </w:tcPr>
          <w:p w14:paraId="44ABA5AB" w14:textId="0E3BE887" w:rsidR="00BA0414" w:rsidRDefault="00BA0414"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208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892D6F">
              <w:rPr>
                <w:rFonts w:ascii="Cambria" w:eastAsia="Times New Roman" w:hAnsi="Cambria" w:cs="Times New Roman"/>
                <w:color w:val="000000"/>
                <w:sz w:val="18"/>
                <w:szCs w:val="18"/>
                <w:lang w:val="en-GB" w:eastAsia="ru-RU"/>
              </w:rPr>
              <w:t>.</w:t>
            </w:r>
          </w:p>
          <w:p w14:paraId="2B544AC0" w14:textId="019CAAE0" w:rsidR="00892D6F" w:rsidRDefault="00892D6F"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0126B354" w14:textId="07FF6100" w:rsidR="00F82B83"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7B0FD1">
              <w:rPr>
                <w:rFonts w:ascii="Cambria" w:eastAsia="Times New Roman" w:hAnsi="Cambria" w:cs="Times New Roman"/>
                <w:color w:val="000000"/>
                <w:sz w:val="18"/>
                <w:szCs w:val="18"/>
                <w:lang w:val="en-GB" w:eastAsia="ru-RU"/>
              </w:rPr>
              <w:t>Exim</w:t>
            </w:r>
            <w:r>
              <w:rPr>
                <w:rFonts w:ascii="Cambria" w:eastAsia="Times New Roman" w:hAnsi="Cambria" w:cs="Times New Roman"/>
                <w:color w:val="000000"/>
                <w:sz w:val="18"/>
                <w:szCs w:val="18"/>
                <w:lang w:val="en-GB" w:eastAsia="ru-RU"/>
              </w:rPr>
              <w:t xml:space="preserve"> B</w:t>
            </w:r>
            <w:r w:rsidRPr="007B0FD1">
              <w:rPr>
                <w:rFonts w:ascii="Cambria" w:eastAsia="Times New Roman" w:hAnsi="Cambria" w:cs="Times New Roman"/>
                <w:color w:val="000000"/>
                <w:sz w:val="18"/>
                <w:szCs w:val="18"/>
                <w:lang w:val="en-GB" w:eastAsia="ru-RU"/>
              </w:rPr>
              <w:t>ank of China</w:t>
            </w:r>
            <w:r>
              <w:rPr>
                <w:rFonts w:ascii="Cambria" w:eastAsia="Times New Roman" w:hAnsi="Cambria" w:cs="Times New Roman"/>
                <w:color w:val="000000"/>
                <w:sz w:val="18"/>
                <w:szCs w:val="18"/>
                <w:lang w:val="en-GB" w:eastAsia="ru-RU"/>
              </w:rPr>
              <w:t>.</w:t>
            </w:r>
          </w:p>
        </w:tc>
        <w:tc>
          <w:tcPr>
            <w:tcW w:w="5524" w:type="dxa"/>
          </w:tcPr>
          <w:p w14:paraId="44BA5F01" w14:textId="09EEBEFB" w:rsidR="00BA0414" w:rsidRPr="007B0FD1" w:rsidRDefault="00BA0414" w:rsidP="006665B1">
            <w:pPr>
              <w:spacing w:line="240" w:lineRule="auto"/>
              <w:rPr>
                <w:rFonts w:ascii="Cambria" w:eastAsia="Times New Roman" w:hAnsi="Cambria" w:cs="Times New Roman"/>
                <w:bCs/>
                <w:iCs/>
                <w:color w:val="000000"/>
                <w:sz w:val="18"/>
                <w:szCs w:val="18"/>
                <w:lang w:val="en-GB" w:eastAsia="ru-RU"/>
              </w:rPr>
            </w:pPr>
            <w:r w:rsidRPr="007B0FD1">
              <w:rPr>
                <w:rFonts w:ascii="Cambria" w:eastAsia="Times New Roman" w:hAnsi="Cambria" w:cs="Times New Roman"/>
                <w:bCs/>
                <w:iCs/>
                <w:color w:val="000000"/>
                <w:sz w:val="18"/>
                <w:szCs w:val="18"/>
                <w:lang w:val="en-GB" w:eastAsia="ru-RU"/>
              </w:rPr>
              <w:t>Strategic: The substation 500</w:t>
            </w:r>
            <w:r w:rsidR="00B57E3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kV Datka was built and existing substations 220</w:t>
            </w:r>
            <w:r w:rsidR="00B57E3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kV Kristall, Oktyabrskaya, Uzlovaya</w:t>
            </w:r>
            <w:r w:rsidR="00D84019">
              <w:rPr>
                <w:rFonts w:ascii="Cambria" w:eastAsia="Times New Roman" w:hAnsi="Cambria" w:cs="Times New Roman"/>
                <w:bCs/>
                <w:iCs/>
                <w:color w:val="000000"/>
                <w:sz w:val="18"/>
                <w:szCs w:val="18"/>
                <w:lang w:val="en-GB" w:eastAsia="ru-RU"/>
              </w:rPr>
              <w:t xml:space="preserve"> and</w:t>
            </w:r>
            <w:r w:rsidRPr="007B0FD1">
              <w:rPr>
                <w:rFonts w:ascii="Cambria" w:eastAsia="Times New Roman" w:hAnsi="Cambria" w:cs="Times New Roman"/>
                <w:bCs/>
                <w:iCs/>
                <w:color w:val="000000"/>
                <w:sz w:val="18"/>
                <w:szCs w:val="18"/>
                <w:lang w:val="en-GB" w:eastAsia="ru-RU"/>
              </w:rPr>
              <w:t xml:space="preserve"> Alay were reconstructed by TBEA. </w:t>
            </w:r>
            <w:r w:rsidR="00D84019">
              <w:rPr>
                <w:rFonts w:ascii="Cambria" w:eastAsia="Times New Roman" w:hAnsi="Cambria" w:cs="Times New Roman"/>
                <w:bCs/>
                <w:iCs/>
                <w:color w:val="000000"/>
                <w:sz w:val="18"/>
                <w:szCs w:val="18"/>
                <w:lang w:val="en-GB" w:eastAsia="ru-RU"/>
              </w:rPr>
              <w:t>Since</w:t>
            </w:r>
            <w:r w:rsidR="00D84019" w:rsidRPr="007B0FD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reconstruction</w:t>
            </w:r>
            <w:r w:rsidR="00D84019">
              <w:rPr>
                <w:rFonts w:ascii="Cambria" w:eastAsia="Times New Roman" w:hAnsi="Cambria" w:cs="Times New Roman"/>
                <w:bCs/>
                <w:iCs/>
                <w:color w:val="000000"/>
                <w:sz w:val="18"/>
                <w:szCs w:val="18"/>
                <w:lang w:val="en-GB" w:eastAsia="ru-RU"/>
              </w:rPr>
              <w:t>,</w:t>
            </w:r>
            <w:r w:rsidRPr="007B0FD1">
              <w:rPr>
                <w:rFonts w:ascii="Cambria" w:eastAsia="Times New Roman" w:hAnsi="Cambria" w:cs="Times New Roman"/>
                <w:bCs/>
                <w:iCs/>
                <w:color w:val="000000"/>
                <w:sz w:val="18"/>
                <w:szCs w:val="18"/>
                <w:lang w:val="en-GB" w:eastAsia="ru-RU"/>
              </w:rPr>
              <w:t xml:space="preserve"> </w:t>
            </w:r>
            <w:r w:rsidR="00D84019">
              <w:rPr>
                <w:rFonts w:ascii="Cambria" w:eastAsia="Times New Roman" w:hAnsi="Cambria" w:cs="Times New Roman"/>
                <w:bCs/>
                <w:iCs/>
                <w:color w:val="000000"/>
                <w:sz w:val="18"/>
                <w:szCs w:val="18"/>
                <w:lang w:val="en-GB" w:eastAsia="ru-RU"/>
              </w:rPr>
              <w:t xml:space="preserve">the </w:t>
            </w:r>
            <w:r w:rsidRPr="007B0FD1">
              <w:rPr>
                <w:rFonts w:ascii="Cambria" w:eastAsia="Times New Roman" w:hAnsi="Cambria" w:cs="Times New Roman"/>
                <w:bCs/>
                <w:iCs/>
                <w:color w:val="000000"/>
                <w:sz w:val="18"/>
                <w:szCs w:val="18"/>
                <w:lang w:val="en-GB" w:eastAsia="ru-RU"/>
              </w:rPr>
              <w:t xml:space="preserve">Datka substation receives all electricity from the lower cascade of the hydropower stations, which includes the Kurpsai, Tashkumyr, Shamaldysai and Uch-Kurgan hydropower stations. This substation </w:t>
            </w:r>
            <w:r w:rsidR="00D84019">
              <w:rPr>
                <w:rFonts w:ascii="Cambria" w:eastAsia="Times New Roman" w:hAnsi="Cambria" w:cs="Times New Roman"/>
                <w:bCs/>
                <w:iCs/>
                <w:color w:val="000000"/>
                <w:sz w:val="18"/>
                <w:szCs w:val="18"/>
                <w:lang w:val="en-GB" w:eastAsia="ru-RU"/>
              </w:rPr>
              <w:t>eliminates</w:t>
            </w:r>
            <w:r w:rsidR="00D84019" w:rsidRPr="007B0FD1">
              <w:rPr>
                <w:rFonts w:ascii="Cambria" w:eastAsia="Times New Roman" w:hAnsi="Cambria" w:cs="Times New Roman"/>
                <w:bCs/>
                <w:iCs/>
                <w:color w:val="000000"/>
                <w:sz w:val="18"/>
                <w:szCs w:val="18"/>
                <w:lang w:val="en-GB" w:eastAsia="ru-RU"/>
              </w:rPr>
              <w:t xml:space="preserve"> </w:t>
            </w:r>
            <w:r w:rsidRPr="007B0FD1">
              <w:rPr>
                <w:rFonts w:ascii="Cambria" w:eastAsia="Times New Roman" w:hAnsi="Cambria" w:cs="Times New Roman"/>
                <w:bCs/>
                <w:iCs/>
                <w:color w:val="000000"/>
                <w:sz w:val="18"/>
                <w:szCs w:val="18"/>
                <w:lang w:val="en-GB" w:eastAsia="ru-RU"/>
              </w:rPr>
              <w:t xml:space="preserve">the dependence of southern Kyrgyzstan on the high-voltage networks of Uzbekistan. </w:t>
            </w:r>
          </w:p>
          <w:p w14:paraId="3CDB79C3" w14:textId="77777777" w:rsidR="00BA0414" w:rsidRPr="007B0FD1" w:rsidRDefault="00BA0414" w:rsidP="006665B1">
            <w:pPr>
              <w:spacing w:line="240" w:lineRule="auto"/>
              <w:rPr>
                <w:rFonts w:ascii="Cambria" w:eastAsia="Times New Roman" w:hAnsi="Cambria" w:cs="Times New Roman"/>
                <w:color w:val="000000"/>
                <w:sz w:val="18"/>
                <w:szCs w:val="18"/>
                <w:lang w:val="en-GB" w:eastAsia="ru-RU"/>
              </w:rPr>
            </w:pPr>
          </w:p>
          <w:p w14:paraId="4ADB0F52" w14:textId="3A2C3937" w:rsidR="00BA0414" w:rsidRPr="007B0FD1" w:rsidRDefault="00BA0414"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Not</w:t>
            </w:r>
            <w:r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Pr="007B0FD1">
              <w:rPr>
                <w:rFonts w:ascii="Cambria" w:eastAsia="Times New Roman" w:hAnsi="Cambria" w:cs="Times New Roman"/>
                <w:color w:val="000000"/>
                <w:sz w:val="18"/>
                <w:szCs w:val="18"/>
                <w:lang w:val="en-GB" w:eastAsia="ru-RU"/>
              </w:rPr>
              <w:t xml:space="preserve"> Exim Bank of China allocated a loan of USD 208 mln </w:t>
            </w:r>
            <w:r w:rsidR="00A45970">
              <w:rPr>
                <w:rFonts w:ascii="Cambria" w:eastAsia="Times New Roman" w:hAnsi="Cambria" w:cs="Times New Roman"/>
                <w:color w:val="000000"/>
                <w:sz w:val="18"/>
                <w:szCs w:val="18"/>
                <w:lang w:val="en-GB" w:eastAsia="ru-RU"/>
              </w:rPr>
              <w:t xml:space="preserve">to the project </w:t>
            </w:r>
            <w:r w:rsidRPr="007B0FD1">
              <w:rPr>
                <w:rFonts w:ascii="Cambria" w:eastAsia="Times New Roman" w:hAnsi="Cambria" w:cs="Times New Roman"/>
                <w:color w:val="000000"/>
                <w:sz w:val="18"/>
                <w:szCs w:val="18"/>
                <w:lang w:val="en-GB" w:eastAsia="ru-RU"/>
              </w:rPr>
              <w:t xml:space="preserve">for a period of 20 years at 2% per annum with a grace period of 7 years. Soft Loan. </w:t>
            </w:r>
            <w:r w:rsidRPr="007B0FD1">
              <w:rPr>
                <w:rFonts w:ascii="Cambria" w:eastAsia="Times New Roman" w:hAnsi="Cambria" w:cs="Times New Roman"/>
                <w:color w:val="000000"/>
                <w:sz w:val="18"/>
                <w:szCs w:val="18"/>
                <w:lang w:val="en-GB" w:eastAsia="ru-RU"/>
              </w:rPr>
              <w:br w:type="page"/>
              <w:t>Contractor: TBEA.</w:t>
            </w:r>
          </w:p>
        </w:tc>
        <w:tc>
          <w:tcPr>
            <w:tcW w:w="1276" w:type="dxa"/>
            <w:shd w:val="clear" w:color="auto" w:fill="auto"/>
            <w:tcMar>
              <w:left w:w="57" w:type="dxa"/>
              <w:right w:w="57" w:type="dxa"/>
            </w:tcMar>
            <w:hideMark/>
          </w:tcPr>
          <w:p w14:paraId="50E7A2B1"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Local</w:t>
            </w:r>
          </w:p>
        </w:tc>
        <w:tc>
          <w:tcPr>
            <w:tcW w:w="1276" w:type="dxa"/>
            <w:shd w:val="clear" w:color="auto" w:fill="auto"/>
            <w:tcMar>
              <w:left w:w="57" w:type="dxa"/>
              <w:right w:w="57" w:type="dxa"/>
            </w:tcMar>
            <w:hideMark/>
          </w:tcPr>
          <w:p w14:paraId="61593B56" w14:textId="77777777" w:rsidR="00BA0414" w:rsidRPr="007B0FD1" w:rsidRDefault="00BA0414"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C87405" w:rsidRPr="007B0FD1" w14:paraId="20804B1E" w14:textId="77777777" w:rsidTr="004F1798">
        <w:trPr>
          <w:trHeight w:val="614"/>
          <w:jc w:val="center"/>
        </w:trPr>
        <w:tc>
          <w:tcPr>
            <w:tcW w:w="13462" w:type="dxa"/>
            <w:gridSpan w:val="6"/>
            <w:shd w:val="clear" w:color="auto" w:fill="D9D9D9" w:themeFill="background1" w:themeFillShade="D9"/>
            <w:tcMar>
              <w:left w:w="57" w:type="dxa"/>
              <w:right w:w="57" w:type="dxa"/>
            </w:tcMar>
          </w:tcPr>
          <w:p w14:paraId="07F7755C" w14:textId="77777777" w:rsidR="00C87405" w:rsidRPr="007B0FD1" w:rsidRDefault="00C87405" w:rsidP="006665B1">
            <w:pPr>
              <w:spacing w:line="240" w:lineRule="auto"/>
              <w:rPr>
                <w:rFonts w:ascii="Cambria" w:eastAsia="Times New Roman" w:hAnsi="Cambria" w:cs="Times New Roman"/>
                <w:b/>
                <w:color w:val="000000"/>
                <w:sz w:val="18"/>
                <w:szCs w:val="18"/>
                <w:lang w:val="en-GB" w:eastAsia="ru-RU"/>
              </w:rPr>
            </w:pPr>
          </w:p>
          <w:p w14:paraId="3B5E0205" w14:textId="77777777" w:rsidR="00C87405" w:rsidRPr="007B0FD1" w:rsidRDefault="00C87405" w:rsidP="009817ED">
            <w:pPr>
              <w:spacing w:line="240" w:lineRule="auto"/>
              <w:jc w:val="center"/>
              <w:rPr>
                <w:rFonts w:ascii="Cambria" w:eastAsia="Times New Roman" w:hAnsi="Cambria" w:cs="Times New Roman"/>
                <w:b/>
                <w:color w:val="000000"/>
                <w:sz w:val="18"/>
                <w:szCs w:val="18"/>
                <w:lang w:val="en-GB" w:eastAsia="ru-RU"/>
              </w:rPr>
            </w:pPr>
            <w:bookmarkStart w:id="0" w:name="_GoBack"/>
            <w:bookmarkEnd w:id="0"/>
            <w:r w:rsidRPr="007B0FD1">
              <w:rPr>
                <w:rFonts w:ascii="Cambria" w:eastAsia="Times New Roman" w:hAnsi="Cambria" w:cs="Times New Roman"/>
                <w:b/>
                <w:color w:val="000000"/>
                <w:sz w:val="18"/>
                <w:szCs w:val="18"/>
                <w:lang w:val="en-GB" w:eastAsia="ru-RU"/>
              </w:rPr>
              <w:t>TURKMENISTAN</w:t>
            </w:r>
          </w:p>
        </w:tc>
      </w:tr>
      <w:tr w:rsidR="00C87405" w:rsidRPr="007B0FD1" w14:paraId="7FDE9FD0" w14:textId="77777777" w:rsidTr="009817ED">
        <w:trPr>
          <w:trHeight w:val="667"/>
          <w:jc w:val="center"/>
        </w:trPr>
        <w:tc>
          <w:tcPr>
            <w:tcW w:w="1134" w:type="dxa"/>
            <w:shd w:val="clear" w:color="auto" w:fill="auto"/>
            <w:tcMar>
              <w:left w:w="57" w:type="dxa"/>
              <w:right w:w="57" w:type="dxa"/>
            </w:tcMar>
            <w:hideMark/>
          </w:tcPr>
          <w:p w14:paraId="74CE7471" w14:textId="77777777" w:rsidR="00C87405" w:rsidRPr="007B0FD1" w:rsidRDefault="00C87405"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2018</w:t>
            </w:r>
          </w:p>
        </w:tc>
        <w:tc>
          <w:tcPr>
            <w:tcW w:w="2126" w:type="dxa"/>
          </w:tcPr>
          <w:p w14:paraId="2F561C3F" w14:textId="0189BCD7" w:rsidR="00C87405" w:rsidRPr="007B0FD1" w:rsidRDefault="00C87405"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Port Turkmenbashy (by Gap Inşaat Yatırım ve Dış Ticaret A. Ş.)</w:t>
            </w:r>
            <w:r w:rsidR="00BF2041">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p>
        </w:tc>
        <w:tc>
          <w:tcPr>
            <w:tcW w:w="2126" w:type="dxa"/>
            <w:shd w:val="clear" w:color="auto" w:fill="auto"/>
            <w:tcMar>
              <w:left w:w="57" w:type="dxa"/>
              <w:right w:w="57" w:type="dxa"/>
            </w:tcMar>
            <w:hideMark/>
          </w:tcPr>
          <w:p w14:paraId="72D72C0F" w14:textId="029F4011" w:rsidR="00F82B83" w:rsidRDefault="00C87405"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Total cost of the project</w:t>
            </w:r>
            <w:r w:rsidR="00F82B83">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1.5 </w:t>
            </w:r>
            <w:r w:rsidR="00F90DE7">
              <w:rPr>
                <w:rFonts w:ascii="Cambria" w:eastAsia="Times New Roman" w:hAnsi="Cambria" w:cs="Times New Roman"/>
                <w:color w:val="000000"/>
                <w:sz w:val="18"/>
                <w:szCs w:val="18"/>
                <w:lang w:val="en-GB" w:eastAsia="ru-RU"/>
              </w:rPr>
              <w:t>bln</w:t>
            </w:r>
            <w:r w:rsidRPr="007B0FD1">
              <w:rPr>
                <w:rFonts w:ascii="Cambria" w:eastAsia="Times New Roman" w:hAnsi="Cambria" w:cs="Times New Roman"/>
                <w:color w:val="000000"/>
                <w:sz w:val="18"/>
                <w:szCs w:val="18"/>
                <w:lang w:val="en-GB" w:eastAsia="ru-RU"/>
              </w:rPr>
              <w:t xml:space="preserve"> USD</w:t>
            </w:r>
            <w:r w:rsidR="00892D6F">
              <w:rPr>
                <w:rFonts w:ascii="Cambria" w:eastAsia="Times New Roman" w:hAnsi="Cambria" w:cs="Times New Roman"/>
                <w:color w:val="000000"/>
                <w:sz w:val="18"/>
                <w:szCs w:val="18"/>
                <w:lang w:val="en-GB" w:eastAsia="ru-RU"/>
              </w:rPr>
              <w:t>.</w:t>
            </w:r>
          </w:p>
          <w:p w14:paraId="3269795C" w14:textId="603E00B7" w:rsidR="00892D6F" w:rsidRDefault="00892D6F"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Source of financing:</w:t>
            </w:r>
            <w:r w:rsidRPr="007B0FD1">
              <w:rPr>
                <w:rFonts w:ascii="Cambria" w:eastAsia="Times New Roman" w:hAnsi="Cambria" w:cs="Times New Roman"/>
                <w:color w:val="000000"/>
                <w:sz w:val="18"/>
                <w:szCs w:val="18"/>
                <w:lang w:val="en-GB" w:eastAsia="ru-RU"/>
              </w:rPr>
              <w:t xml:space="preserve"> </w:t>
            </w:r>
          </w:p>
          <w:p w14:paraId="158666D8" w14:textId="0B698601" w:rsidR="00C87405" w:rsidRPr="007B0FD1" w:rsidRDefault="00F82B83" w:rsidP="00553A1B">
            <w:pPr>
              <w:spacing w:line="240" w:lineRule="auto"/>
              <w:jc w:val="left"/>
              <w:rPr>
                <w:rFonts w:ascii="Cambria" w:eastAsia="Times New Roman" w:hAnsi="Cambria"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C87405" w:rsidRPr="007B0FD1">
              <w:rPr>
                <w:rFonts w:ascii="Cambria" w:eastAsia="Times New Roman" w:hAnsi="Cambria" w:cs="Times New Roman"/>
                <w:color w:val="000000"/>
                <w:sz w:val="18"/>
                <w:szCs w:val="18"/>
                <w:lang w:val="en-GB" w:eastAsia="ru-RU"/>
              </w:rPr>
              <w:t>Turkmen government</w:t>
            </w:r>
            <w:r w:rsidR="006006C9">
              <w:rPr>
                <w:rFonts w:ascii="Cambria" w:eastAsia="Times New Roman" w:hAnsi="Cambria" w:cs="Times New Roman"/>
                <w:color w:val="000000"/>
                <w:sz w:val="18"/>
                <w:szCs w:val="18"/>
                <w:lang w:val="en-GB" w:eastAsia="ru-RU"/>
              </w:rPr>
              <w:t>.</w:t>
            </w:r>
            <w:r w:rsidR="00C87405" w:rsidRPr="007B0FD1">
              <w:rPr>
                <w:rFonts w:ascii="Cambria" w:eastAsia="Times New Roman" w:hAnsi="Cambria" w:cs="Times New Roman"/>
                <w:color w:val="000000"/>
                <w:sz w:val="18"/>
                <w:szCs w:val="18"/>
                <w:lang w:val="en-GB" w:eastAsia="ru-RU"/>
              </w:rPr>
              <w:t xml:space="preserve"> </w:t>
            </w:r>
          </w:p>
        </w:tc>
        <w:tc>
          <w:tcPr>
            <w:tcW w:w="5524" w:type="dxa"/>
          </w:tcPr>
          <w:p w14:paraId="7598C262" w14:textId="6EE22B77" w:rsidR="00C95805"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Strategic: The port will promote the activation of trade, tourism and military </w:t>
            </w:r>
            <w:r w:rsidR="00C95805">
              <w:rPr>
                <w:rFonts w:ascii="Cambria" w:eastAsia="Times New Roman" w:hAnsi="Cambria" w:cs="Times New Roman"/>
                <w:color w:val="000000"/>
                <w:sz w:val="18"/>
                <w:szCs w:val="18"/>
                <w:lang w:val="en-GB" w:eastAsia="ru-RU"/>
              </w:rPr>
              <w:t>partnerships</w:t>
            </w:r>
            <w:r w:rsidR="00C95805"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between Turkmenistan and other countries. </w:t>
            </w:r>
          </w:p>
          <w:p w14:paraId="68816B0C" w14:textId="77777777" w:rsidR="00C95805" w:rsidRDefault="00C95805" w:rsidP="006665B1">
            <w:pPr>
              <w:spacing w:line="240" w:lineRule="auto"/>
              <w:rPr>
                <w:rFonts w:ascii="Cambria" w:eastAsia="Times New Roman" w:hAnsi="Cambria" w:cs="Times New Roman"/>
                <w:color w:val="000000"/>
                <w:sz w:val="18"/>
                <w:szCs w:val="18"/>
                <w:lang w:val="en-GB" w:eastAsia="ru-RU"/>
              </w:rPr>
            </w:pPr>
          </w:p>
          <w:p w14:paraId="60242AA8" w14:textId="2EC5F970" w:rsidR="00C87405" w:rsidRPr="007B0FD1"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w:t>
            </w:r>
            <w:r w:rsidR="00C95805">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Cargo-handling capacity </w:t>
            </w:r>
            <w:r w:rsidR="00C95805">
              <w:rPr>
                <w:rFonts w:ascii="Cambria" w:eastAsia="Times New Roman" w:hAnsi="Cambria" w:cs="Times New Roman"/>
                <w:color w:val="000000"/>
                <w:sz w:val="18"/>
                <w:szCs w:val="18"/>
                <w:lang w:val="en-GB" w:eastAsia="ru-RU"/>
              </w:rPr>
              <w:t>of</w:t>
            </w:r>
            <w:r w:rsidR="00C95805"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25</w:t>
            </w:r>
            <w:r w:rsidR="00C95805">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26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ton</w:t>
            </w:r>
            <w:r w:rsidR="00693D1A">
              <w:rPr>
                <w:rFonts w:ascii="Cambria" w:eastAsia="Times New Roman" w:hAnsi="Cambria" w:cs="Times New Roman"/>
                <w:color w:val="000000"/>
                <w:sz w:val="18"/>
                <w:szCs w:val="18"/>
                <w:lang w:val="en-GB" w:eastAsia="ru-RU"/>
              </w:rPr>
              <w:t>ne</w:t>
            </w:r>
            <w:r w:rsidRPr="007B0FD1">
              <w:rPr>
                <w:rFonts w:ascii="Cambria" w:eastAsia="Times New Roman" w:hAnsi="Cambria" w:cs="Times New Roman"/>
                <w:color w:val="000000"/>
                <w:sz w:val="18"/>
                <w:szCs w:val="18"/>
                <w:lang w:val="en-GB" w:eastAsia="ru-RU"/>
              </w:rPr>
              <w:t>s</w:t>
            </w:r>
            <w:r w:rsidR="00C95805">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year.</w:t>
            </w:r>
          </w:p>
          <w:p w14:paraId="66856617" w14:textId="77777777" w:rsidR="00C87405" w:rsidRPr="007B0FD1" w:rsidRDefault="00C87405" w:rsidP="006665B1">
            <w:pPr>
              <w:spacing w:line="240" w:lineRule="auto"/>
              <w:rPr>
                <w:rFonts w:ascii="Cambria" w:eastAsia="Times New Roman" w:hAnsi="Cambria" w:cs="Times New Roman"/>
                <w:color w:val="000000"/>
                <w:sz w:val="18"/>
                <w:szCs w:val="18"/>
                <w:lang w:val="en-GB" w:eastAsia="ru-RU"/>
              </w:rPr>
            </w:pPr>
          </w:p>
          <w:p w14:paraId="26AA7240" w14:textId="4D9BC09B" w:rsidR="00C87405" w:rsidRPr="007B0FD1"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lastRenderedPageBreak/>
              <w:t>Not</w:t>
            </w:r>
            <w:r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00C95805">
              <w:rPr>
                <w:rFonts w:asciiTheme="majorHAnsi" w:eastAsia="Times New Roman" w:hAnsiTheme="majorHAnsi" w:cs="Calibri"/>
                <w:color w:val="000000"/>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C95805">
              <w:rPr>
                <w:rFonts w:ascii="Cambria" w:eastAsia="Times New Roman" w:hAnsi="Cambria" w:cs="Times New Roman"/>
                <w:color w:val="000000"/>
                <w:sz w:val="18"/>
                <w:szCs w:val="18"/>
                <w:lang w:val="en-GB" w:eastAsia="ru-RU"/>
              </w:rPr>
              <w:t>b</w:t>
            </w:r>
            <w:r w:rsidR="00C95805" w:rsidRPr="007B0FD1">
              <w:rPr>
                <w:rFonts w:ascii="Cambria" w:eastAsia="Times New Roman" w:hAnsi="Cambria" w:cs="Times New Roman"/>
                <w:color w:val="000000"/>
                <w:sz w:val="18"/>
                <w:szCs w:val="18"/>
                <w:lang w:val="en-GB" w:eastAsia="ru-RU"/>
              </w:rPr>
              <w:t xml:space="preserve">ut </w:t>
            </w:r>
            <w:r w:rsidRPr="007B0FD1">
              <w:rPr>
                <w:rFonts w:ascii="Cambria" w:eastAsia="Times New Roman" w:hAnsi="Cambria" w:cs="Times New Roman"/>
                <w:color w:val="000000"/>
                <w:sz w:val="18"/>
                <w:szCs w:val="18"/>
                <w:lang w:val="en-GB" w:eastAsia="ru-RU"/>
              </w:rPr>
              <w:t xml:space="preserve">some </w:t>
            </w:r>
            <w:r w:rsidR="00C95805">
              <w:rPr>
                <w:rFonts w:ascii="Cambria" w:eastAsia="Times New Roman" w:hAnsi="Cambria" w:cs="Times New Roman"/>
                <w:color w:val="000000"/>
                <w:sz w:val="18"/>
                <w:szCs w:val="18"/>
                <w:lang w:val="en-GB" w:eastAsia="ru-RU"/>
              </w:rPr>
              <w:t xml:space="preserve">Chinese </w:t>
            </w:r>
            <w:r w:rsidRPr="007B0FD1">
              <w:rPr>
                <w:rFonts w:ascii="Cambria" w:eastAsia="Times New Roman" w:hAnsi="Cambria" w:cs="Times New Roman"/>
                <w:color w:val="000000"/>
                <w:sz w:val="18"/>
                <w:szCs w:val="18"/>
                <w:lang w:val="en-GB" w:eastAsia="ru-RU"/>
              </w:rPr>
              <w:t xml:space="preserve">officials </w:t>
            </w:r>
            <w:r w:rsidR="00C95805">
              <w:rPr>
                <w:rFonts w:ascii="Cambria" w:eastAsia="Times New Roman" w:hAnsi="Cambria" w:cs="Times New Roman"/>
                <w:color w:val="000000"/>
                <w:sz w:val="18"/>
                <w:szCs w:val="18"/>
                <w:lang w:val="en-GB" w:eastAsia="ru-RU"/>
              </w:rPr>
              <w:t xml:space="preserve">have </w:t>
            </w:r>
            <w:r w:rsidRPr="007B0FD1">
              <w:rPr>
                <w:rFonts w:ascii="Cambria" w:eastAsia="Times New Roman" w:hAnsi="Cambria" w:cs="Times New Roman"/>
                <w:color w:val="000000"/>
                <w:sz w:val="18"/>
                <w:szCs w:val="18"/>
                <w:lang w:val="en-GB" w:eastAsia="ru-RU"/>
              </w:rPr>
              <w:t xml:space="preserve">highlighted that the port contributes to </w:t>
            </w:r>
            <w:r w:rsidR="00C95805">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BRI an</w:t>
            </w:r>
            <w:r w:rsidR="00B57E31">
              <w:rPr>
                <w:rFonts w:ascii="Cambria" w:eastAsia="Times New Roman" w:hAnsi="Cambria" w:cs="Times New Roman"/>
                <w:color w:val="000000"/>
                <w:sz w:val="18"/>
                <w:szCs w:val="18"/>
                <w:lang w:val="en-GB" w:eastAsia="ru-RU"/>
              </w:rPr>
              <w:t>d</w:t>
            </w:r>
            <w:r w:rsidRPr="007B0FD1">
              <w:rPr>
                <w:rFonts w:ascii="Cambria" w:eastAsia="Times New Roman" w:hAnsi="Cambria" w:cs="Times New Roman"/>
                <w:color w:val="000000"/>
                <w:sz w:val="18"/>
                <w:szCs w:val="18"/>
                <w:lang w:val="en-GB" w:eastAsia="ru-RU"/>
              </w:rPr>
              <w:t xml:space="preserve"> Turkmen authorities</w:t>
            </w:r>
            <w:r w:rsidR="00C95805">
              <w:rPr>
                <w:rFonts w:ascii="Cambria" w:eastAsia="Times New Roman" w:hAnsi="Cambria" w:cs="Times New Roman"/>
                <w:color w:val="000000"/>
                <w:sz w:val="18"/>
                <w:szCs w:val="18"/>
                <w:lang w:val="en-GB" w:eastAsia="ru-RU"/>
              </w:rPr>
              <w:t xml:space="preserve"> have</w:t>
            </w:r>
            <w:r w:rsidRPr="007B0FD1">
              <w:rPr>
                <w:rFonts w:ascii="Cambria" w:eastAsia="Times New Roman" w:hAnsi="Cambria" w:cs="Times New Roman"/>
                <w:color w:val="000000"/>
                <w:sz w:val="18"/>
                <w:szCs w:val="18"/>
                <w:lang w:val="en-GB" w:eastAsia="ru-RU"/>
              </w:rPr>
              <w:t xml:space="preserve"> acknowledged this.</w:t>
            </w:r>
          </w:p>
        </w:tc>
        <w:tc>
          <w:tcPr>
            <w:tcW w:w="1276" w:type="dxa"/>
            <w:shd w:val="clear" w:color="auto" w:fill="auto"/>
            <w:tcMar>
              <w:left w:w="57" w:type="dxa"/>
              <w:right w:w="57" w:type="dxa"/>
            </w:tcMar>
            <w:hideMark/>
          </w:tcPr>
          <w:p w14:paraId="73EDB852" w14:textId="77777777" w:rsidR="00C87405" w:rsidRPr="007B0FD1" w:rsidRDefault="00C87405"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lastRenderedPageBreak/>
              <w:t>Regional</w:t>
            </w:r>
          </w:p>
        </w:tc>
        <w:tc>
          <w:tcPr>
            <w:tcW w:w="1276" w:type="dxa"/>
            <w:shd w:val="clear" w:color="auto" w:fill="auto"/>
            <w:tcMar>
              <w:left w:w="57" w:type="dxa"/>
              <w:right w:w="57" w:type="dxa"/>
            </w:tcMar>
            <w:hideMark/>
          </w:tcPr>
          <w:p w14:paraId="01C50F0A" w14:textId="77777777" w:rsidR="00C87405" w:rsidRPr="007B0FD1" w:rsidRDefault="00C87405"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C87405" w:rsidRPr="007B0FD1" w14:paraId="3294B008" w14:textId="77777777" w:rsidTr="009817ED">
        <w:trPr>
          <w:trHeight w:val="525"/>
          <w:jc w:val="center"/>
        </w:trPr>
        <w:tc>
          <w:tcPr>
            <w:tcW w:w="1134" w:type="dxa"/>
            <w:shd w:val="clear" w:color="auto" w:fill="auto"/>
            <w:tcMar>
              <w:left w:w="57" w:type="dxa"/>
              <w:right w:w="57" w:type="dxa"/>
            </w:tcMar>
            <w:hideMark/>
          </w:tcPr>
          <w:p w14:paraId="1AA5DCB6" w14:textId="5C10F7B0" w:rsidR="00C87405" w:rsidRPr="007B0FD1" w:rsidRDefault="00C87405"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2012–2014</w:t>
            </w:r>
          </w:p>
        </w:tc>
        <w:tc>
          <w:tcPr>
            <w:tcW w:w="2126" w:type="dxa"/>
          </w:tcPr>
          <w:p w14:paraId="6810FD1E" w14:textId="6382CE43" w:rsidR="00C87405" w:rsidRPr="007B0FD1" w:rsidRDefault="00C87405"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The </w:t>
            </w:r>
            <w:r w:rsidR="00752724">
              <w:rPr>
                <w:rFonts w:ascii="Cambria" w:eastAsia="Times New Roman" w:hAnsi="Cambria" w:cs="Times New Roman"/>
                <w:color w:val="000000"/>
                <w:sz w:val="18"/>
                <w:szCs w:val="18"/>
                <w:lang w:val="en-GB" w:eastAsia="ru-RU"/>
              </w:rPr>
              <w:t>China-</w:t>
            </w:r>
            <w:r w:rsidRPr="007B0FD1">
              <w:rPr>
                <w:rFonts w:ascii="Cambria" w:eastAsia="Times New Roman" w:hAnsi="Cambria" w:cs="Times New Roman"/>
                <w:color w:val="000000"/>
                <w:sz w:val="18"/>
                <w:szCs w:val="18"/>
                <w:lang w:val="en-GB" w:eastAsia="ru-RU"/>
              </w:rPr>
              <w:t>Central Asia</w:t>
            </w:r>
            <w:r w:rsidR="00752724">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gas pipeline, line C</w:t>
            </w:r>
            <w:r w:rsidR="00BF2041">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p>
        </w:tc>
        <w:tc>
          <w:tcPr>
            <w:tcW w:w="2126" w:type="dxa"/>
            <w:shd w:val="clear" w:color="auto" w:fill="auto"/>
            <w:tcMar>
              <w:left w:w="57" w:type="dxa"/>
              <w:right w:w="57" w:type="dxa"/>
            </w:tcMar>
            <w:hideMark/>
          </w:tcPr>
          <w:p w14:paraId="6ECB6148" w14:textId="05A55A2C" w:rsidR="00C87405" w:rsidRPr="007B0FD1" w:rsidRDefault="00C87405"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The cost of the Turkmen section of line C</w:t>
            </w:r>
            <w:r w:rsidR="00B1199D">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600 </w:t>
            </w:r>
            <w:r w:rsidR="00F90DE7">
              <w:rPr>
                <w:rFonts w:ascii="Cambria" w:eastAsia="Times New Roman" w:hAnsi="Cambria" w:cs="Times New Roman"/>
                <w:color w:val="000000"/>
                <w:sz w:val="18"/>
                <w:szCs w:val="18"/>
                <w:lang w:val="en-GB" w:eastAsia="ru-RU"/>
              </w:rPr>
              <w:t>mln</w:t>
            </w:r>
            <w:r w:rsidRPr="007B0FD1">
              <w:rPr>
                <w:rFonts w:ascii="Cambria" w:eastAsia="Times New Roman" w:hAnsi="Cambria" w:cs="Times New Roman"/>
                <w:color w:val="000000"/>
                <w:sz w:val="18"/>
                <w:szCs w:val="18"/>
                <w:lang w:val="en-GB" w:eastAsia="ru-RU"/>
              </w:rPr>
              <w:t xml:space="preserve"> USD</w:t>
            </w:r>
            <w:r w:rsidR="00B1199D">
              <w:rPr>
                <w:rFonts w:ascii="Cambria" w:eastAsia="Times New Roman" w:hAnsi="Cambria" w:cs="Times New Roman"/>
                <w:color w:val="000000"/>
                <w:sz w:val="18"/>
                <w:szCs w:val="18"/>
                <w:lang w:val="en-GB" w:eastAsia="ru-RU"/>
              </w:rPr>
              <w:t>.</w:t>
            </w:r>
          </w:p>
        </w:tc>
        <w:tc>
          <w:tcPr>
            <w:tcW w:w="5524" w:type="dxa"/>
          </w:tcPr>
          <w:p w14:paraId="0B5FEAE4" w14:textId="24189AF9" w:rsidR="00C87405" w:rsidRPr="007B0FD1"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 and strategic: Central Asian countries will profit from transit fees</w:t>
            </w:r>
            <w:r w:rsidR="00C95805">
              <w:rPr>
                <w:rFonts w:ascii="Cambria" w:eastAsia="Times New Roman" w:hAnsi="Cambria" w:cs="Times New Roman"/>
                <w:color w:val="000000"/>
                <w:sz w:val="18"/>
                <w:szCs w:val="18"/>
                <w:lang w:val="en-GB" w:eastAsia="ru-RU"/>
              </w:rPr>
              <w:t xml:space="preserve"> and</w:t>
            </w:r>
            <w:r w:rsidR="00C95805"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Turkmenistan will get </w:t>
            </w:r>
            <w:r w:rsidR="00C95805">
              <w:rPr>
                <w:rFonts w:ascii="Cambria" w:eastAsia="Times New Roman" w:hAnsi="Cambria" w:cs="Times New Roman"/>
                <w:color w:val="000000"/>
                <w:sz w:val="18"/>
                <w:szCs w:val="18"/>
                <w:lang w:val="en-GB" w:eastAsia="ru-RU"/>
              </w:rPr>
              <w:t xml:space="preserve">the </w:t>
            </w:r>
            <w:r w:rsidRPr="007B0FD1">
              <w:rPr>
                <w:rFonts w:ascii="Cambria" w:eastAsia="Times New Roman" w:hAnsi="Cambria" w:cs="Times New Roman"/>
                <w:color w:val="000000"/>
                <w:sz w:val="18"/>
                <w:szCs w:val="18"/>
                <w:lang w:val="en-GB" w:eastAsia="ru-RU"/>
              </w:rPr>
              <w:t xml:space="preserve">revenues from selling </w:t>
            </w:r>
            <w:r w:rsidR="00C95805" w:rsidRPr="007B0FD1">
              <w:rPr>
                <w:rFonts w:ascii="Cambria" w:eastAsia="Times New Roman" w:hAnsi="Cambria" w:cs="Times New Roman"/>
                <w:color w:val="000000"/>
                <w:sz w:val="18"/>
                <w:szCs w:val="18"/>
                <w:lang w:val="en-GB" w:eastAsia="ru-RU"/>
              </w:rPr>
              <w:t>ga</w:t>
            </w:r>
            <w:r w:rsidR="00C95805">
              <w:rPr>
                <w:rFonts w:ascii="Cambria" w:eastAsia="Times New Roman" w:hAnsi="Cambria" w:cs="Times New Roman"/>
                <w:color w:val="000000"/>
                <w:sz w:val="18"/>
                <w:szCs w:val="18"/>
                <w:lang w:val="en-GB" w:eastAsia="ru-RU"/>
              </w:rPr>
              <w:t>s</w:t>
            </w:r>
            <w:r w:rsidRPr="007B0FD1">
              <w:rPr>
                <w:rFonts w:ascii="Cambria" w:eastAsia="Times New Roman" w:hAnsi="Cambria" w:cs="Times New Roman"/>
                <w:color w:val="000000"/>
                <w:sz w:val="18"/>
                <w:szCs w:val="18"/>
                <w:lang w:val="en-GB" w:eastAsia="ru-RU"/>
              </w:rPr>
              <w:t xml:space="preserve">. </w:t>
            </w:r>
          </w:p>
          <w:p w14:paraId="79C2D74F" w14:textId="77777777" w:rsidR="00C87405" w:rsidRPr="007B0FD1" w:rsidRDefault="00C87405" w:rsidP="006665B1">
            <w:pPr>
              <w:spacing w:line="240" w:lineRule="auto"/>
              <w:rPr>
                <w:rFonts w:ascii="Cambria" w:eastAsia="Times New Roman" w:hAnsi="Cambria" w:cs="Times New Roman"/>
                <w:color w:val="000000"/>
                <w:sz w:val="18"/>
                <w:szCs w:val="18"/>
                <w:lang w:val="en-GB" w:eastAsia="ru-RU"/>
              </w:rPr>
            </w:pPr>
          </w:p>
          <w:p w14:paraId="42CAF187" w14:textId="6B38DB0A" w:rsidR="00C87405" w:rsidRPr="007B0FD1"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Not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Pr="007B0FD1">
              <w:rPr>
                <w:rFonts w:ascii="Cambria" w:eastAsia="Times New Roman" w:hAnsi="Cambria" w:cs="Times New Roman"/>
                <w:color w:val="000000"/>
                <w:sz w:val="18"/>
                <w:szCs w:val="18"/>
                <w:lang w:val="en-GB" w:eastAsia="ru-RU"/>
              </w:rPr>
              <w:t xml:space="preserve"> The pipeline was constructed by Stroytransgaz, a subsidiary of Gazprom</w:t>
            </w:r>
            <w:r w:rsidR="00C95805">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China Petroleum Pipeline Bureau, China Petroleum Engineering and Construction Corporation (CPECC) and Zeromax.</w:t>
            </w:r>
          </w:p>
        </w:tc>
        <w:tc>
          <w:tcPr>
            <w:tcW w:w="1276" w:type="dxa"/>
            <w:shd w:val="clear" w:color="auto" w:fill="auto"/>
            <w:tcMar>
              <w:left w:w="57" w:type="dxa"/>
              <w:right w:w="57" w:type="dxa"/>
            </w:tcMar>
            <w:hideMark/>
          </w:tcPr>
          <w:p w14:paraId="7EA09D62" w14:textId="77777777" w:rsidR="00C87405" w:rsidRPr="007B0FD1" w:rsidRDefault="00C87405"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Regional</w:t>
            </w:r>
          </w:p>
        </w:tc>
        <w:tc>
          <w:tcPr>
            <w:tcW w:w="1276" w:type="dxa"/>
            <w:shd w:val="clear" w:color="auto" w:fill="auto"/>
            <w:tcMar>
              <w:left w:w="57" w:type="dxa"/>
              <w:right w:w="57" w:type="dxa"/>
            </w:tcMar>
            <w:hideMark/>
          </w:tcPr>
          <w:p w14:paraId="72C2B488" w14:textId="77777777" w:rsidR="00C87405" w:rsidRPr="007B0FD1" w:rsidRDefault="00C87405"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C87405" w:rsidRPr="007B0FD1" w14:paraId="3FE03E1A" w14:textId="77777777" w:rsidTr="009817ED">
        <w:trPr>
          <w:trHeight w:val="1134"/>
          <w:jc w:val="center"/>
        </w:trPr>
        <w:tc>
          <w:tcPr>
            <w:tcW w:w="1134" w:type="dxa"/>
            <w:shd w:val="clear" w:color="auto" w:fill="auto"/>
            <w:tcMar>
              <w:left w:w="57" w:type="dxa"/>
              <w:right w:w="57" w:type="dxa"/>
            </w:tcMar>
            <w:hideMark/>
          </w:tcPr>
          <w:p w14:paraId="0D31E8AB" w14:textId="77777777" w:rsidR="00C87405" w:rsidRPr="007B0FD1" w:rsidRDefault="00C87405"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2011</w:t>
            </w:r>
          </w:p>
        </w:tc>
        <w:tc>
          <w:tcPr>
            <w:tcW w:w="2126" w:type="dxa"/>
          </w:tcPr>
          <w:p w14:paraId="4EB79FB8" w14:textId="08915ADC" w:rsidR="00C87405" w:rsidRPr="007B0FD1" w:rsidRDefault="00C87405"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The Central Asia–China gas pipeline, line D</w:t>
            </w:r>
            <w:r w:rsidR="00BF2041">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p>
        </w:tc>
        <w:tc>
          <w:tcPr>
            <w:tcW w:w="2126" w:type="dxa"/>
            <w:shd w:val="clear" w:color="auto" w:fill="auto"/>
            <w:tcMar>
              <w:left w:w="57" w:type="dxa"/>
              <w:right w:w="57" w:type="dxa"/>
            </w:tcMar>
            <w:hideMark/>
          </w:tcPr>
          <w:p w14:paraId="75772723" w14:textId="02843188" w:rsidR="00C87405" w:rsidRPr="007B0FD1" w:rsidRDefault="004C52E3" w:rsidP="00553A1B">
            <w:pPr>
              <w:spacing w:line="240" w:lineRule="auto"/>
              <w:jc w:val="left"/>
              <w:rPr>
                <w:rFonts w:ascii="Cambria" w:eastAsia="Times New Roman" w:hAnsi="Cambria" w:cs="Times New Roman"/>
                <w:color w:val="000000"/>
                <w:sz w:val="18"/>
                <w:szCs w:val="18"/>
                <w:lang w:val="en-GB" w:eastAsia="ru-RU"/>
              </w:rPr>
            </w:pPr>
            <w:r>
              <w:rPr>
                <w:rFonts w:ascii="Cambria" w:eastAsia="Times New Roman" w:hAnsi="Cambria" w:cs="Times New Roman"/>
                <w:color w:val="000000"/>
                <w:sz w:val="18"/>
                <w:szCs w:val="18"/>
                <w:lang w:val="en-GB" w:eastAsia="ru-RU"/>
              </w:rPr>
              <w:t>Information n</w:t>
            </w:r>
            <w:r w:rsidR="00C87405" w:rsidRPr="007B0FD1">
              <w:rPr>
                <w:rFonts w:ascii="Cambria" w:eastAsia="Times New Roman" w:hAnsi="Cambria" w:cs="Times New Roman"/>
                <w:color w:val="000000"/>
                <w:sz w:val="18"/>
                <w:szCs w:val="18"/>
                <w:lang w:val="en-GB" w:eastAsia="ru-RU"/>
              </w:rPr>
              <w:t>ot available</w:t>
            </w:r>
            <w:r w:rsidR="00B1199D">
              <w:rPr>
                <w:rFonts w:ascii="Cambria" w:eastAsia="Times New Roman" w:hAnsi="Cambria" w:cs="Times New Roman"/>
                <w:color w:val="000000"/>
                <w:sz w:val="18"/>
                <w:szCs w:val="18"/>
                <w:lang w:val="en-GB" w:eastAsia="ru-RU"/>
              </w:rPr>
              <w:t>.</w:t>
            </w:r>
          </w:p>
        </w:tc>
        <w:tc>
          <w:tcPr>
            <w:tcW w:w="5524" w:type="dxa"/>
          </w:tcPr>
          <w:p w14:paraId="77256CFC" w14:textId="048F2089" w:rsidR="00C87405" w:rsidRPr="007B0FD1"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Commercial and strategic: Turkmenistan obtains revenues</w:t>
            </w:r>
            <w:r w:rsidR="00C95805">
              <w:rPr>
                <w:rFonts w:ascii="Cambria" w:eastAsia="Times New Roman" w:hAnsi="Cambria" w:cs="Times New Roman"/>
                <w:color w:val="000000"/>
                <w:sz w:val="18"/>
                <w:szCs w:val="18"/>
                <w:lang w:val="en-GB" w:eastAsia="ru-RU"/>
              </w:rPr>
              <w:t xml:space="preserve"> and</w:t>
            </w:r>
            <w:r w:rsidRPr="007B0FD1">
              <w:rPr>
                <w:rFonts w:ascii="Cambria" w:eastAsia="Times New Roman" w:hAnsi="Cambria" w:cs="Times New Roman"/>
                <w:color w:val="000000"/>
                <w:sz w:val="18"/>
                <w:szCs w:val="18"/>
                <w:lang w:val="en-GB" w:eastAsia="ru-RU"/>
              </w:rPr>
              <w:t xml:space="preserve"> the countries of Central Asia obtain investments from China. China obtains </w:t>
            </w:r>
            <w:r w:rsidR="00C95805">
              <w:rPr>
                <w:rFonts w:ascii="Cambria" w:eastAsia="Times New Roman" w:hAnsi="Cambria" w:cs="Times New Roman"/>
                <w:color w:val="000000"/>
                <w:sz w:val="18"/>
                <w:szCs w:val="18"/>
                <w:lang w:val="en-GB" w:eastAsia="ru-RU"/>
              </w:rPr>
              <w:t xml:space="preserve">an </w:t>
            </w:r>
            <w:r w:rsidRPr="007B0FD1">
              <w:rPr>
                <w:rFonts w:ascii="Cambria" w:eastAsia="Times New Roman" w:hAnsi="Cambria" w:cs="Times New Roman"/>
                <w:color w:val="000000"/>
                <w:sz w:val="18"/>
                <w:szCs w:val="18"/>
                <w:lang w:val="en-GB" w:eastAsia="ru-RU"/>
              </w:rPr>
              <w:t xml:space="preserve">additional 25 </w:t>
            </w:r>
            <w:r w:rsidR="00F90DE7">
              <w:rPr>
                <w:rFonts w:ascii="Cambria" w:eastAsia="Times New Roman" w:hAnsi="Cambria" w:cs="Times New Roman"/>
                <w:color w:val="000000"/>
                <w:sz w:val="18"/>
                <w:szCs w:val="18"/>
                <w:lang w:val="en-GB" w:eastAsia="ru-RU"/>
              </w:rPr>
              <w:t>bln</w:t>
            </w:r>
            <w:r w:rsidRPr="007B0FD1">
              <w:rPr>
                <w:rFonts w:ascii="Cambria" w:eastAsia="Times New Roman" w:hAnsi="Cambria" w:cs="Times New Roman"/>
                <w:color w:val="000000"/>
                <w:sz w:val="18"/>
                <w:szCs w:val="18"/>
                <w:lang w:val="en-GB" w:eastAsia="ru-RU"/>
              </w:rPr>
              <w:t xml:space="preserve"> m</w:t>
            </w:r>
            <w:r w:rsidR="00C95805">
              <w:rPr>
                <w:rFonts w:ascii="Cambria" w:eastAsia="Times New Roman" w:hAnsi="Cambria" w:cs="Times New Roman"/>
                <w:color w:val="000000"/>
                <w:sz w:val="18"/>
                <w:szCs w:val="18"/>
                <w:vertAlign w:val="superscript"/>
                <w:lang w:val="en-GB" w:eastAsia="ru-RU"/>
              </w:rPr>
              <w:t>3</w:t>
            </w:r>
            <w:r w:rsidRPr="007B0FD1">
              <w:rPr>
                <w:rFonts w:ascii="Cambria" w:eastAsia="Times New Roman" w:hAnsi="Cambria" w:cs="Times New Roman"/>
                <w:color w:val="000000"/>
                <w:sz w:val="18"/>
                <w:szCs w:val="18"/>
                <w:lang w:val="en-GB" w:eastAsia="ru-RU"/>
              </w:rPr>
              <w:t xml:space="preserve"> of gas/year. </w:t>
            </w:r>
          </w:p>
          <w:p w14:paraId="005B7DB0" w14:textId="77777777" w:rsidR="00C95805" w:rsidRDefault="00C95805" w:rsidP="006665B1">
            <w:pPr>
              <w:spacing w:line="240" w:lineRule="auto"/>
              <w:rPr>
                <w:rFonts w:ascii="Cambria" w:eastAsia="Times New Roman" w:hAnsi="Cambria" w:cs="Times New Roman"/>
                <w:color w:val="000000"/>
                <w:sz w:val="18"/>
                <w:szCs w:val="18"/>
                <w:lang w:val="en-GB" w:eastAsia="ru-RU"/>
              </w:rPr>
            </w:pPr>
          </w:p>
          <w:p w14:paraId="71D308BD" w14:textId="0B01187D" w:rsidR="00C87405" w:rsidRPr="007B0FD1"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Agreement signed </w:t>
            </w:r>
            <w:r w:rsidR="00C95805">
              <w:rPr>
                <w:rFonts w:ascii="Cambria" w:eastAsia="Times New Roman" w:hAnsi="Cambria" w:cs="Times New Roman"/>
                <w:color w:val="000000"/>
                <w:sz w:val="18"/>
                <w:szCs w:val="18"/>
                <w:lang w:val="en-GB" w:eastAsia="ru-RU"/>
              </w:rPr>
              <w:t xml:space="preserve">in </w:t>
            </w:r>
            <w:r w:rsidRPr="007B0FD1">
              <w:rPr>
                <w:rFonts w:ascii="Cambria" w:eastAsia="Times New Roman" w:hAnsi="Cambria" w:cs="Times New Roman"/>
                <w:color w:val="000000"/>
                <w:sz w:val="18"/>
                <w:szCs w:val="18"/>
                <w:lang w:val="en-GB" w:eastAsia="ru-RU"/>
              </w:rPr>
              <w:t xml:space="preserve">2011. Initial completion date planned </w:t>
            </w:r>
            <w:r w:rsidR="00C95805">
              <w:rPr>
                <w:rFonts w:ascii="Cambria" w:eastAsia="Times New Roman" w:hAnsi="Cambria" w:cs="Times New Roman"/>
                <w:color w:val="000000"/>
                <w:sz w:val="18"/>
                <w:szCs w:val="18"/>
                <w:lang w:val="en-GB" w:eastAsia="ru-RU"/>
              </w:rPr>
              <w:t xml:space="preserve">for </w:t>
            </w:r>
            <w:r w:rsidRPr="007B0FD1">
              <w:rPr>
                <w:rFonts w:ascii="Cambria" w:eastAsia="Times New Roman" w:hAnsi="Cambria" w:cs="Times New Roman"/>
                <w:color w:val="000000"/>
                <w:sz w:val="18"/>
                <w:szCs w:val="18"/>
                <w:lang w:val="en-GB" w:eastAsia="ru-RU"/>
              </w:rPr>
              <w:t>2016, rescheduled to 2020.</w:t>
            </w:r>
          </w:p>
          <w:p w14:paraId="48032AFA" w14:textId="77777777" w:rsidR="00C87405" w:rsidRPr="007B0FD1" w:rsidRDefault="00C87405" w:rsidP="006665B1">
            <w:pPr>
              <w:spacing w:line="240" w:lineRule="auto"/>
              <w:rPr>
                <w:rFonts w:ascii="Cambria" w:eastAsia="Times New Roman" w:hAnsi="Cambria" w:cs="Times New Roman"/>
                <w:color w:val="000000"/>
                <w:sz w:val="18"/>
                <w:szCs w:val="18"/>
                <w:lang w:val="en-GB" w:eastAsia="ru-RU"/>
              </w:rPr>
            </w:pPr>
          </w:p>
          <w:p w14:paraId="3C949D73" w14:textId="7F37FB93" w:rsidR="00C87405" w:rsidRPr="007B0FD1"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Not</w:t>
            </w:r>
            <w:r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r w:rsidRPr="007B0FD1">
              <w:rPr>
                <w:rFonts w:ascii="Cambria" w:eastAsia="Times New Roman" w:hAnsi="Cambria" w:cs="Times New Roman"/>
                <w:color w:val="000000"/>
                <w:sz w:val="18"/>
                <w:szCs w:val="18"/>
                <w:lang w:val="en-GB" w:eastAsia="ru-RU"/>
              </w:rPr>
              <w:t xml:space="preserve"> Contract</w:t>
            </w:r>
            <w:r w:rsidR="00C95805">
              <w:rPr>
                <w:rFonts w:ascii="Cambria" w:eastAsia="Times New Roman" w:hAnsi="Cambria" w:cs="Times New Roman"/>
                <w:color w:val="000000"/>
                <w:sz w:val="18"/>
                <w:szCs w:val="18"/>
                <w:lang w:val="en-GB" w:eastAsia="ru-RU"/>
              </w:rPr>
              <w:t>or:</w:t>
            </w:r>
            <w:r w:rsidRPr="007B0FD1">
              <w:rPr>
                <w:rFonts w:ascii="Cambria" w:eastAsia="Times New Roman" w:hAnsi="Cambria" w:cs="Times New Roman"/>
                <w:color w:val="000000"/>
                <w:sz w:val="18"/>
                <w:szCs w:val="18"/>
                <w:lang w:val="en-GB" w:eastAsia="ru-RU"/>
              </w:rPr>
              <w:t xml:space="preserve"> CNPC.</w:t>
            </w:r>
          </w:p>
        </w:tc>
        <w:tc>
          <w:tcPr>
            <w:tcW w:w="1276" w:type="dxa"/>
            <w:shd w:val="clear" w:color="auto" w:fill="auto"/>
            <w:tcMar>
              <w:left w:w="57" w:type="dxa"/>
              <w:right w:w="57" w:type="dxa"/>
            </w:tcMar>
            <w:hideMark/>
          </w:tcPr>
          <w:p w14:paraId="2C691C72" w14:textId="77777777" w:rsidR="00C87405" w:rsidRPr="007B0FD1" w:rsidRDefault="00C87405"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Regional</w:t>
            </w:r>
          </w:p>
        </w:tc>
        <w:tc>
          <w:tcPr>
            <w:tcW w:w="1276" w:type="dxa"/>
            <w:shd w:val="clear" w:color="auto" w:fill="auto"/>
            <w:tcMar>
              <w:left w:w="57" w:type="dxa"/>
              <w:right w:w="57" w:type="dxa"/>
            </w:tcMar>
            <w:hideMark/>
          </w:tcPr>
          <w:p w14:paraId="577508D2" w14:textId="77777777" w:rsidR="00C87405" w:rsidRPr="007B0FD1" w:rsidRDefault="00C87405"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r w:rsidR="00C87405" w:rsidRPr="007B0FD1" w14:paraId="1F01E2B3" w14:textId="77777777" w:rsidTr="009817ED">
        <w:trPr>
          <w:trHeight w:val="100"/>
          <w:jc w:val="center"/>
        </w:trPr>
        <w:tc>
          <w:tcPr>
            <w:tcW w:w="1134" w:type="dxa"/>
            <w:shd w:val="clear" w:color="auto" w:fill="auto"/>
            <w:tcMar>
              <w:left w:w="57" w:type="dxa"/>
              <w:right w:w="57" w:type="dxa"/>
            </w:tcMar>
            <w:hideMark/>
          </w:tcPr>
          <w:p w14:paraId="18BB2ECF" w14:textId="77777777" w:rsidR="00C87405" w:rsidRPr="007B0FD1" w:rsidRDefault="00C87405" w:rsidP="00553A1B">
            <w:pPr>
              <w:spacing w:line="240" w:lineRule="auto"/>
              <w:jc w:val="left"/>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2008, 2009, 2010</w:t>
            </w:r>
          </w:p>
        </w:tc>
        <w:tc>
          <w:tcPr>
            <w:tcW w:w="2126" w:type="dxa"/>
          </w:tcPr>
          <w:p w14:paraId="5FFF79FD" w14:textId="586A85AB" w:rsidR="00C87405" w:rsidRPr="007B0FD1" w:rsidRDefault="00C87405" w:rsidP="00553A1B">
            <w:pPr>
              <w:spacing w:line="240" w:lineRule="auto"/>
              <w:jc w:val="left"/>
              <w:rPr>
                <w:rFonts w:ascii="Cambria" w:eastAsia="Times New Roman" w:hAnsi="Cambria" w:cs="Times New Roman"/>
                <w:sz w:val="18"/>
                <w:szCs w:val="18"/>
                <w:lang w:val="en-GB" w:eastAsia="ru-RU"/>
              </w:rPr>
            </w:pPr>
            <w:r w:rsidRPr="007B0FD1">
              <w:rPr>
                <w:rFonts w:ascii="Cambria" w:eastAsia="Times New Roman" w:hAnsi="Cambria" w:cs="Times New Roman"/>
                <w:color w:val="000000"/>
                <w:sz w:val="18"/>
                <w:szCs w:val="18"/>
                <w:lang w:val="en-GB" w:eastAsia="ru-RU"/>
              </w:rPr>
              <w:t xml:space="preserve">The Central Asia–China gas pipeline includes </w:t>
            </w:r>
            <w:r w:rsidR="00BF2041">
              <w:rPr>
                <w:rFonts w:ascii="Cambria" w:eastAsia="Times New Roman" w:hAnsi="Cambria" w:cs="Times New Roman"/>
                <w:color w:val="000000"/>
                <w:sz w:val="18"/>
                <w:szCs w:val="18"/>
                <w:lang w:val="en-GB" w:eastAsia="ru-RU"/>
              </w:rPr>
              <w:t>three</w:t>
            </w:r>
            <w:r w:rsidR="00BF2041" w:rsidRPr="007B0FD1">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lines. </w:t>
            </w:r>
            <w:r w:rsidR="00BF2041">
              <w:rPr>
                <w:rFonts w:ascii="Cambria" w:eastAsia="Times New Roman" w:hAnsi="Cambria" w:cs="Times New Roman"/>
                <w:color w:val="000000"/>
                <w:sz w:val="18"/>
                <w:szCs w:val="18"/>
                <w:lang w:val="en-GB" w:eastAsia="ru-RU"/>
              </w:rPr>
              <w:t>P</w:t>
            </w:r>
            <w:r w:rsidRPr="007B0FD1">
              <w:rPr>
                <w:rFonts w:ascii="Cambria" w:eastAsia="Times New Roman" w:hAnsi="Cambria" w:cs="Times New Roman"/>
                <w:color w:val="000000"/>
                <w:sz w:val="18"/>
                <w:szCs w:val="18"/>
                <w:lang w:val="en-GB" w:eastAsia="ru-RU"/>
              </w:rPr>
              <w:t xml:space="preserve">ipelines </w:t>
            </w:r>
            <w:r w:rsidR="00BF2041">
              <w:rPr>
                <w:rFonts w:ascii="Cambria" w:eastAsia="Times New Roman" w:hAnsi="Cambria" w:cs="Times New Roman"/>
                <w:color w:val="000000"/>
                <w:sz w:val="18"/>
                <w:szCs w:val="18"/>
                <w:lang w:val="en-GB" w:eastAsia="ru-RU"/>
              </w:rPr>
              <w:t xml:space="preserve">A and B </w:t>
            </w:r>
            <w:r w:rsidRPr="007B0FD1">
              <w:rPr>
                <w:rFonts w:ascii="Cambria" w:eastAsia="Times New Roman" w:hAnsi="Cambria" w:cs="Times New Roman"/>
                <w:color w:val="000000"/>
                <w:sz w:val="18"/>
                <w:szCs w:val="18"/>
                <w:lang w:val="en-GB" w:eastAsia="ru-RU"/>
              </w:rPr>
              <w:t>are exclusively dedicated to import</w:t>
            </w:r>
            <w:r w:rsidR="00BF2041">
              <w:rPr>
                <w:rFonts w:ascii="Cambria" w:eastAsia="Times New Roman" w:hAnsi="Cambria" w:cs="Times New Roman"/>
                <w:color w:val="000000"/>
                <w:sz w:val="18"/>
                <w:szCs w:val="18"/>
                <w:lang w:val="en-GB" w:eastAsia="ru-RU"/>
              </w:rPr>
              <w:t>ing</w:t>
            </w:r>
            <w:r w:rsidRPr="007B0FD1">
              <w:rPr>
                <w:rFonts w:ascii="Cambria" w:eastAsia="Times New Roman" w:hAnsi="Cambria" w:cs="Times New Roman"/>
                <w:color w:val="000000"/>
                <w:sz w:val="18"/>
                <w:szCs w:val="18"/>
                <w:lang w:val="en-GB" w:eastAsia="ru-RU"/>
              </w:rPr>
              <w:t xml:space="preserve"> gas from Turkmenistan</w:t>
            </w:r>
            <w:r w:rsidR="00BF2041">
              <w:rPr>
                <w:rFonts w:ascii="Cambria" w:eastAsia="Times New Roman" w:hAnsi="Cambria" w:cs="Times New Roman"/>
                <w:color w:val="000000"/>
                <w:sz w:val="18"/>
                <w:szCs w:val="18"/>
                <w:lang w:val="en-GB" w:eastAsia="ru-RU"/>
              </w:rPr>
              <w:t>.</w:t>
            </w:r>
            <w:r w:rsidRPr="007B0FD1">
              <w:rPr>
                <w:rFonts w:ascii="Cambria" w:eastAsia="Times New Roman" w:hAnsi="Cambria" w:cs="Times New Roman"/>
                <w:color w:val="000000"/>
                <w:sz w:val="18"/>
                <w:szCs w:val="18"/>
                <w:lang w:val="en-GB" w:eastAsia="ru-RU"/>
              </w:rPr>
              <w:t xml:space="preserve"> </w:t>
            </w:r>
          </w:p>
        </w:tc>
        <w:tc>
          <w:tcPr>
            <w:tcW w:w="2126" w:type="dxa"/>
            <w:shd w:val="clear" w:color="auto" w:fill="auto"/>
            <w:tcMar>
              <w:left w:w="57" w:type="dxa"/>
              <w:right w:w="57" w:type="dxa"/>
            </w:tcMar>
            <w:hideMark/>
          </w:tcPr>
          <w:p w14:paraId="66F7C0FD" w14:textId="5E96F7C8" w:rsidR="00C87405" w:rsidRPr="007B0FD1" w:rsidRDefault="00C87405" w:rsidP="00553A1B">
            <w:pPr>
              <w:spacing w:line="240" w:lineRule="auto"/>
              <w:jc w:val="left"/>
              <w:rPr>
                <w:rFonts w:ascii="Cambria" w:eastAsia="Times New Roman" w:hAnsi="Cambria" w:cs="Times New Roman"/>
                <w:sz w:val="18"/>
                <w:szCs w:val="18"/>
                <w:lang w:val="en-GB" w:eastAsia="ru-RU"/>
              </w:rPr>
            </w:pPr>
            <w:r w:rsidRPr="007B0FD1">
              <w:rPr>
                <w:rFonts w:ascii="Cambria" w:eastAsia="Times New Roman" w:hAnsi="Cambria" w:cs="Times New Roman"/>
                <w:sz w:val="18"/>
                <w:szCs w:val="18"/>
                <w:lang w:val="en-GB" w:eastAsia="ru-RU"/>
              </w:rPr>
              <w:t xml:space="preserve">Total cost of lines A and B: 7.31 </w:t>
            </w:r>
            <w:r w:rsidR="00F90DE7">
              <w:rPr>
                <w:rFonts w:ascii="Cambria" w:eastAsia="Times New Roman" w:hAnsi="Cambria" w:cs="Times New Roman"/>
                <w:sz w:val="18"/>
                <w:szCs w:val="18"/>
                <w:lang w:val="en-GB" w:eastAsia="ru-RU"/>
              </w:rPr>
              <w:t>bln</w:t>
            </w:r>
            <w:r w:rsidRPr="007B0FD1">
              <w:rPr>
                <w:rFonts w:ascii="Cambria" w:eastAsia="Times New Roman" w:hAnsi="Cambria" w:cs="Times New Roman"/>
                <w:sz w:val="18"/>
                <w:szCs w:val="18"/>
                <w:lang w:val="en-GB" w:eastAsia="ru-RU"/>
              </w:rPr>
              <w:t xml:space="preserve"> USD</w:t>
            </w:r>
            <w:r w:rsidR="00B1199D">
              <w:rPr>
                <w:rFonts w:ascii="Cambria" w:eastAsia="Times New Roman" w:hAnsi="Cambria" w:cs="Times New Roman"/>
                <w:sz w:val="18"/>
                <w:szCs w:val="18"/>
                <w:lang w:val="en-GB" w:eastAsia="ru-RU"/>
              </w:rPr>
              <w:t>.</w:t>
            </w:r>
            <w:r w:rsidRPr="007B0FD1">
              <w:rPr>
                <w:rFonts w:ascii="Cambria" w:eastAsia="Times New Roman" w:hAnsi="Cambria" w:cs="Times New Roman"/>
                <w:sz w:val="18"/>
                <w:szCs w:val="18"/>
                <w:lang w:val="en-GB" w:eastAsia="ru-RU"/>
              </w:rPr>
              <w:t xml:space="preserve"> </w:t>
            </w:r>
          </w:p>
        </w:tc>
        <w:tc>
          <w:tcPr>
            <w:tcW w:w="5524" w:type="dxa"/>
          </w:tcPr>
          <w:p w14:paraId="4B4E161F" w14:textId="4BEEE806" w:rsidR="00C95805"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Commercial and strategic: Turkmenistan </w:t>
            </w:r>
            <w:r w:rsidR="00C95805" w:rsidRPr="007B0FD1">
              <w:rPr>
                <w:rFonts w:ascii="Cambria" w:eastAsia="Times New Roman" w:hAnsi="Cambria" w:cs="Times New Roman"/>
                <w:color w:val="000000"/>
                <w:sz w:val="18"/>
                <w:szCs w:val="18"/>
                <w:lang w:val="en-GB" w:eastAsia="ru-RU"/>
              </w:rPr>
              <w:t>receive</w:t>
            </w:r>
            <w:r w:rsidR="00C95805">
              <w:rPr>
                <w:rFonts w:ascii="Cambria" w:eastAsia="Times New Roman" w:hAnsi="Cambria" w:cs="Times New Roman"/>
                <w:color w:val="000000"/>
                <w:sz w:val="18"/>
                <w:szCs w:val="18"/>
                <w:lang w:val="en-GB" w:eastAsia="ru-RU"/>
              </w:rPr>
              <w:t>s</w:t>
            </w:r>
            <w:r w:rsidR="00C95805" w:rsidRPr="007B0FD1">
              <w:rPr>
                <w:rFonts w:ascii="Cambria" w:eastAsia="Times New Roman" w:hAnsi="Cambria" w:cs="Times New Roman"/>
                <w:color w:val="000000"/>
                <w:sz w:val="18"/>
                <w:szCs w:val="18"/>
                <w:lang w:val="en-GB" w:eastAsia="ru-RU"/>
              </w:rPr>
              <w:t xml:space="preserve"> </w:t>
            </w:r>
            <w:r w:rsidR="00C95805">
              <w:rPr>
                <w:rFonts w:ascii="Cambria" w:eastAsia="Times New Roman" w:hAnsi="Cambria" w:cs="Times New Roman"/>
                <w:color w:val="000000"/>
                <w:sz w:val="18"/>
                <w:szCs w:val="18"/>
                <w:lang w:val="en-GB" w:eastAsia="ru-RU"/>
              </w:rPr>
              <w:t xml:space="preserve">a </w:t>
            </w:r>
            <w:r w:rsidRPr="007B0FD1">
              <w:rPr>
                <w:rFonts w:ascii="Cambria" w:eastAsia="Times New Roman" w:hAnsi="Cambria" w:cs="Times New Roman"/>
                <w:color w:val="000000"/>
                <w:sz w:val="18"/>
                <w:szCs w:val="18"/>
                <w:lang w:val="en-GB" w:eastAsia="ru-RU"/>
              </w:rPr>
              <w:t xml:space="preserve">loan of 4 </w:t>
            </w:r>
            <w:r w:rsidR="00F90DE7">
              <w:rPr>
                <w:rFonts w:ascii="Cambria" w:eastAsia="Times New Roman" w:hAnsi="Cambria" w:cs="Times New Roman"/>
                <w:color w:val="000000"/>
                <w:sz w:val="18"/>
                <w:szCs w:val="18"/>
                <w:lang w:val="en-GB" w:eastAsia="ru-RU"/>
              </w:rPr>
              <w:t>bln</w:t>
            </w:r>
            <w:r w:rsidRPr="007B0FD1">
              <w:rPr>
                <w:rFonts w:ascii="Cambria" w:eastAsia="Times New Roman" w:hAnsi="Cambria" w:cs="Times New Roman"/>
                <w:color w:val="000000"/>
                <w:sz w:val="18"/>
                <w:szCs w:val="18"/>
                <w:lang w:val="en-GB" w:eastAsia="ru-RU"/>
              </w:rPr>
              <w:t xml:space="preserve"> USD. China aims to obtain 55 </w:t>
            </w:r>
            <w:r w:rsidR="00F90DE7">
              <w:rPr>
                <w:rFonts w:ascii="Cambria" w:eastAsia="Times New Roman" w:hAnsi="Cambria" w:cs="Times New Roman"/>
                <w:color w:val="000000"/>
                <w:sz w:val="18"/>
                <w:szCs w:val="18"/>
                <w:lang w:val="en-GB" w:eastAsia="ru-RU"/>
              </w:rPr>
              <w:t>bln</w:t>
            </w:r>
            <w:r w:rsidRPr="007B0FD1">
              <w:rPr>
                <w:rFonts w:ascii="Cambria" w:eastAsia="Times New Roman" w:hAnsi="Cambria" w:cs="Times New Roman"/>
                <w:color w:val="000000"/>
                <w:sz w:val="18"/>
                <w:szCs w:val="18"/>
                <w:lang w:val="en-GB" w:eastAsia="ru-RU"/>
              </w:rPr>
              <w:t xml:space="preserve"> m</w:t>
            </w:r>
            <w:r w:rsidR="00C95805">
              <w:rPr>
                <w:rFonts w:ascii="Cambria" w:eastAsia="Times New Roman" w:hAnsi="Cambria" w:cs="Times New Roman"/>
                <w:color w:val="000000"/>
                <w:sz w:val="18"/>
                <w:szCs w:val="18"/>
                <w:vertAlign w:val="superscript"/>
                <w:lang w:val="en-GB" w:eastAsia="ru-RU"/>
              </w:rPr>
              <w:t>3</w:t>
            </w:r>
            <w:r w:rsidRPr="007B0FD1">
              <w:rPr>
                <w:rFonts w:ascii="Cambria" w:eastAsia="Times New Roman" w:hAnsi="Cambria" w:cs="Times New Roman"/>
                <w:color w:val="000000"/>
                <w:sz w:val="18"/>
                <w:szCs w:val="18"/>
                <w:lang w:val="en-GB" w:eastAsia="ru-RU"/>
              </w:rPr>
              <w:t xml:space="preserve"> </w:t>
            </w:r>
            <w:r w:rsidR="00C95805">
              <w:rPr>
                <w:rFonts w:ascii="Cambria" w:eastAsia="Times New Roman" w:hAnsi="Cambria" w:cs="Times New Roman"/>
                <w:color w:val="000000"/>
                <w:sz w:val="18"/>
                <w:szCs w:val="18"/>
                <w:lang w:val="en-GB" w:eastAsia="ru-RU"/>
              </w:rPr>
              <w:t xml:space="preserve">of gas </w:t>
            </w:r>
            <w:r w:rsidRPr="007B0FD1">
              <w:rPr>
                <w:rFonts w:ascii="Cambria" w:eastAsia="Times New Roman" w:hAnsi="Cambria" w:cs="Times New Roman"/>
                <w:color w:val="000000"/>
                <w:sz w:val="18"/>
                <w:szCs w:val="18"/>
                <w:lang w:val="en-GB" w:eastAsia="ru-RU"/>
              </w:rPr>
              <w:t xml:space="preserve">per year. </w:t>
            </w:r>
          </w:p>
          <w:p w14:paraId="38E48ADA" w14:textId="77777777" w:rsidR="00C95805" w:rsidRDefault="00C95805" w:rsidP="006665B1">
            <w:pPr>
              <w:spacing w:line="240" w:lineRule="auto"/>
              <w:rPr>
                <w:rFonts w:ascii="Cambria" w:eastAsia="Times New Roman" w:hAnsi="Cambria" w:cs="Times New Roman"/>
                <w:color w:val="000000"/>
                <w:sz w:val="18"/>
                <w:szCs w:val="18"/>
                <w:lang w:val="en-GB" w:eastAsia="ru-RU"/>
              </w:rPr>
            </w:pPr>
          </w:p>
          <w:p w14:paraId="49B3A132" w14:textId="03E40E83" w:rsidR="00C87405" w:rsidRPr="007B0FD1"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Strategic: After </w:t>
            </w:r>
            <w:r w:rsidR="00C95805">
              <w:rPr>
                <w:rFonts w:ascii="Cambria" w:eastAsia="Times New Roman" w:hAnsi="Cambria" w:cs="Times New Roman"/>
                <w:color w:val="000000"/>
                <w:sz w:val="18"/>
                <w:szCs w:val="18"/>
                <w:lang w:val="en-GB" w:eastAsia="ru-RU"/>
              </w:rPr>
              <w:t xml:space="preserve">Russia’s </w:t>
            </w:r>
            <w:r w:rsidRPr="007B0FD1">
              <w:rPr>
                <w:rFonts w:ascii="Cambria" w:eastAsia="Times New Roman" w:hAnsi="Cambria" w:cs="Times New Roman"/>
                <w:color w:val="000000"/>
                <w:sz w:val="18"/>
                <w:szCs w:val="18"/>
                <w:lang w:val="en-GB" w:eastAsia="ru-RU"/>
              </w:rPr>
              <w:t>refusal to buy Turkmen gas, Turkmenistan found a new market</w:t>
            </w:r>
            <w:r w:rsidR="00C95805">
              <w:rPr>
                <w:rFonts w:ascii="Cambria" w:eastAsia="Times New Roman" w:hAnsi="Cambria" w:cs="Times New Roman"/>
                <w:color w:val="000000"/>
                <w:sz w:val="18"/>
                <w:szCs w:val="18"/>
                <w:lang w:val="en-GB" w:eastAsia="ru-RU"/>
              </w:rPr>
              <w:t xml:space="preserve">: </w:t>
            </w:r>
            <w:r w:rsidRPr="007B0FD1">
              <w:rPr>
                <w:rFonts w:ascii="Cambria" w:eastAsia="Times New Roman" w:hAnsi="Cambria" w:cs="Times New Roman"/>
                <w:color w:val="000000"/>
                <w:sz w:val="18"/>
                <w:szCs w:val="18"/>
                <w:lang w:val="en-GB" w:eastAsia="ru-RU"/>
              </w:rPr>
              <w:t xml:space="preserve">China.  </w:t>
            </w:r>
          </w:p>
          <w:p w14:paraId="5A13CDA1" w14:textId="77777777" w:rsidR="00C95805" w:rsidRDefault="00C95805" w:rsidP="006665B1">
            <w:pPr>
              <w:spacing w:line="240" w:lineRule="auto"/>
              <w:rPr>
                <w:rFonts w:ascii="Cambria" w:eastAsia="Times New Roman" w:hAnsi="Cambria" w:cs="Times New Roman"/>
                <w:color w:val="000000"/>
                <w:sz w:val="18"/>
                <w:szCs w:val="18"/>
                <w:lang w:val="en-GB" w:eastAsia="ru-RU"/>
              </w:rPr>
            </w:pPr>
          </w:p>
          <w:p w14:paraId="0B3BDB9A" w14:textId="5FC98822" w:rsidR="00C87405" w:rsidRPr="007B0FD1"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 xml:space="preserve">Construction started in 2008; </w:t>
            </w:r>
            <w:r w:rsidR="00C95805">
              <w:rPr>
                <w:rFonts w:ascii="Cambria" w:eastAsia="Times New Roman" w:hAnsi="Cambria" w:cs="Times New Roman"/>
                <w:color w:val="000000"/>
                <w:sz w:val="18"/>
                <w:szCs w:val="18"/>
                <w:lang w:val="en-GB" w:eastAsia="ru-RU"/>
              </w:rPr>
              <w:t>l</w:t>
            </w:r>
            <w:r w:rsidR="00C95805" w:rsidRPr="007B0FD1">
              <w:rPr>
                <w:rFonts w:ascii="Cambria" w:eastAsia="Times New Roman" w:hAnsi="Cambria" w:cs="Times New Roman"/>
                <w:color w:val="000000"/>
                <w:sz w:val="18"/>
                <w:szCs w:val="18"/>
                <w:lang w:val="en-GB" w:eastAsia="ru-RU"/>
              </w:rPr>
              <w:t xml:space="preserve">ine </w:t>
            </w:r>
            <w:r w:rsidRPr="007B0FD1">
              <w:rPr>
                <w:rFonts w:ascii="Cambria" w:eastAsia="Times New Roman" w:hAnsi="Cambria" w:cs="Times New Roman"/>
                <w:color w:val="000000"/>
                <w:sz w:val="18"/>
                <w:szCs w:val="18"/>
                <w:lang w:val="en-GB" w:eastAsia="ru-RU"/>
              </w:rPr>
              <w:t xml:space="preserve">A became operational in December 2009; </w:t>
            </w:r>
            <w:r w:rsidR="00C95805">
              <w:rPr>
                <w:rFonts w:ascii="Cambria" w:eastAsia="Times New Roman" w:hAnsi="Cambria" w:cs="Times New Roman"/>
                <w:color w:val="000000"/>
                <w:sz w:val="18"/>
                <w:szCs w:val="18"/>
                <w:lang w:val="en-GB" w:eastAsia="ru-RU"/>
              </w:rPr>
              <w:t>l</w:t>
            </w:r>
            <w:r w:rsidR="00C95805" w:rsidRPr="007B0FD1">
              <w:rPr>
                <w:rFonts w:ascii="Cambria" w:eastAsia="Times New Roman" w:hAnsi="Cambria" w:cs="Times New Roman"/>
                <w:color w:val="000000"/>
                <w:sz w:val="18"/>
                <w:szCs w:val="18"/>
                <w:lang w:val="en-GB" w:eastAsia="ru-RU"/>
              </w:rPr>
              <w:t xml:space="preserve">ine </w:t>
            </w:r>
            <w:r w:rsidRPr="007B0FD1">
              <w:rPr>
                <w:rFonts w:ascii="Cambria" w:eastAsia="Times New Roman" w:hAnsi="Cambria" w:cs="Times New Roman"/>
                <w:color w:val="000000"/>
                <w:sz w:val="18"/>
                <w:szCs w:val="18"/>
                <w:lang w:val="en-GB" w:eastAsia="ru-RU"/>
              </w:rPr>
              <w:t xml:space="preserve">B </w:t>
            </w:r>
            <w:r w:rsidR="00472D04">
              <w:rPr>
                <w:rFonts w:ascii="Cambria" w:eastAsia="Times New Roman" w:hAnsi="Cambria" w:cs="Times New Roman"/>
                <w:color w:val="000000"/>
                <w:sz w:val="18"/>
                <w:szCs w:val="18"/>
                <w:lang w:val="en-GB" w:eastAsia="ru-RU"/>
              </w:rPr>
              <w:t>became</w:t>
            </w:r>
            <w:r w:rsidR="00C95805">
              <w:rPr>
                <w:rFonts w:ascii="Cambria" w:eastAsia="Times New Roman" w:hAnsi="Cambria" w:cs="Times New Roman"/>
                <w:color w:val="000000"/>
                <w:sz w:val="18"/>
                <w:szCs w:val="18"/>
                <w:lang w:val="en-GB" w:eastAsia="ru-RU"/>
              </w:rPr>
              <w:t xml:space="preserve"> operational in </w:t>
            </w:r>
            <w:r w:rsidRPr="007B0FD1">
              <w:rPr>
                <w:rFonts w:ascii="Cambria" w:eastAsia="Times New Roman" w:hAnsi="Cambria" w:cs="Times New Roman"/>
                <w:color w:val="000000"/>
                <w:sz w:val="18"/>
                <w:szCs w:val="18"/>
                <w:lang w:val="en-GB" w:eastAsia="ru-RU"/>
              </w:rPr>
              <w:t>October 2010.</w:t>
            </w:r>
          </w:p>
          <w:p w14:paraId="12644DA8" w14:textId="77777777" w:rsidR="00C87405" w:rsidRPr="007B0FD1" w:rsidRDefault="00C87405" w:rsidP="006665B1">
            <w:pPr>
              <w:spacing w:line="240" w:lineRule="auto"/>
              <w:rPr>
                <w:rFonts w:ascii="Cambria" w:eastAsia="Times New Roman" w:hAnsi="Cambria" w:cs="Times New Roman"/>
                <w:color w:val="000000"/>
                <w:sz w:val="18"/>
                <w:szCs w:val="18"/>
                <w:lang w:val="en-GB" w:eastAsia="ru-RU"/>
              </w:rPr>
            </w:pPr>
          </w:p>
          <w:p w14:paraId="2D03EE0A" w14:textId="21BB3ACE" w:rsidR="00C87405" w:rsidRPr="007B0FD1" w:rsidRDefault="00C87405" w:rsidP="006665B1">
            <w:pPr>
              <w:spacing w:line="240" w:lineRule="auto"/>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Not</w:t>
            </w:r>
            <w:r w:rsidRPr="007B0FD1">
              <w:rPr>
                <w:rFonts w:asciiTheme="majorHAnsi" w:eastAsia="Times New Roman" w:hAnsiTheme="majorHAnsi" w:cs="Calibri"/>
                <w:color w:val="000000"/>
                <w:sz w:val="18"/>
                <w:szCs w:val="18"/>
                <w:lang w:val="en-GB" w:eastAsia="uz-Latn-UZ"/>
              </w:rPr>
              <w:t xml:space="preserve"> </w:t>
            </w:r>
            <w:r w:rsidR="00A166D9">
              <w:rPr>
                <w:rFonts w:asciiTheme="majorHAnsi" w:eastAsia="Times New Roman" w:hAnsiTheme="majorHAnsi" w:cs="Calibri"/>
                <w:color w:val="000000"/>
                <w:sz w:val="18"/>
                <w:szCs w:val="18"/>
                <w:lang w:val="en-GB" w:eastAsia="uz-Latn-UZ"/>
              </w:rPr>
              <w:t>branded</w:t>
            </w:r>
            <w:r w:rsidRPr="007B0FD1">
              <w:rPr>
                <w:rFonts w:asciiTheme="majorHAnsi" w:eastAsia="Times New Roman" w:hAnsiTheme="majorHAnsi" w:cs="Calibri"/>
                <w:color w:val="000000"/>
                <w:sz w:val="18"/>
                <w:szCs w:val="18"/>
                <w:lang w:val="en-GB" w:eastAsia="uz-Latn-UZ"/>
              </w:rPr>
              <w:t xml:space="preserve"> as a BRI project.</w:t>
            </w:r>
          </w:p>
        </w:tc>
        <w:tc>
          <w:tcPr>
            <w:tcW w:w="1276" w:type="dxa"/>
            <w:shd w:val="clear" w:color="auto" w:fill="auto"/>
            <w:tcMar>
              <w:left w:w="57" w:type="dxa"/>
              <w:right w:w="57" w:type="dxa"/>
            </w:tcMar>
            <w:hideMark/>
          </w:tcPr>
          <w:p w14:paraId="0ACFBE77" w14:textId="77777777" w:rsidR="00C87405" w:rsidRPr="007B0FD1" w:rsidRDefault="00C87405"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Regional</w:t>
            </w:r>
          </w:p>
        </w:tc>
        <w:tc>
          <w:tcPr>
            <w:tcW w:w="1276" w:type="dxa"/>
            <w:shd w:val="clear" w:color="auto" w:fill="auto"/>
            <w:tcMar>
              <w:left w:w="57" w:type="dxa"/>
              <w:right w:w="57" w:type="dxa"/>
            </w:tcMar>
            <w:hideMark/>
          </w:tcPr>
          <w:p w14:paraId="5ECAA3FC" w14:textId="77777777" w:rsidR="00C87405" w:rsidRPr="007B0FD1" w:rsidRDefault="00C87405" w:rsidP="006665B1">
            <w:pPr>
              <w:spacing w:line="240" w:lineRule="auto"/>
              <w:jc w:val="center"/>
              <w:rPr>
                <w:rFonts w:ascii="Cambria" w:eastAsia="Times New Roman" w:hAnsi="Cambria" w:cs="Times New Roman"/>
                <w:color w:val="000000"/>
                <w:sz w:val="18"/>
                <w:szCs w:val="18"/>
                <w:lang w:val="en-GB" w:eastAsia="ru-RU"/>
              </w:rPr>
            </w:pPr>
            <w:r w:rsidRPr="007B0FD1">
              <w:rPr>
                <w:rFonts w:ascii="Cambria" w:eastAsia="Times New Roman" w:hAnsi="Cambria" w:cs="Times New Roman"/>
                <w:color w:val="000000"/>
                <w:sz w:val="18"/>
                <w:szCs w:val="18"/>
                <w:lang w:val="en-GB" w:eastAsia="ru-RU"/>
              </w:rPr>
              <w:t>Bilateral</w:t>
            </w:r>
          </w:p>
        </w:tc>
      </w:tr>
    </w:tbl>
    <w:p w14:paraId="5C40146D" w14:textId="77777777" w:rsidR="003D10F9" w:rsidRPr="007B0FD1" w:rsidRDefault="003D10F9" w:rsidP="0069426D">
      <w:pPr>
        <w:spacing w:line="240" w:lineRule="auto"/>
        <w:rPr>
          <w:rFonts w:ascii="Cambria" w:hAnsi="Cambria"/>
          <w:lang w:val="en-GB"/>
        </w:rPr>
        <w:sectPr w:rsidR="003D10F9" w:rsidRPr="007B0FD1" w:rsidSect="00D03E7E">
          <w:pgSz w:w="16838" w:h="11906" w:orient="landscape"/>
          <w:pgMar w:top="1077" w:right="1440" w:bottom="1077" w:left="1440" w:header="709" w:footer="709" w:gutter="0"/>
          <w:cols w:space="284"/>
          <w:docGrid w:linePitch="360"/>
        </w:sectPr>
      </w:pPr>
    </w:p>
    <w:p w14:paraId="55824CA7" w14:textId="77777777" w:rsidR="00A707B7" w:rsidRPr="00606781" w:rsidRDefault="00A707B7" w:rsidP="00A707B7">
      <w:pPr>
        <w:pStyle w:val="Heading2"/>
        <w:keepNext w:val="0"/>
        <w:keepLines w:val="0"/>
        <w:numPr>
          <w:ilvl w:val="0"/>
          <w:numId w:val="0"/>
        </w:numPr>
        <w:pBdr>
          <w:bottom w:val="single" w:sz="4" w:space="0" w:color="auto"/>
        </w:pBdr>
        <w:spacing w:before="0" w:line="240" w:lineRule="auto"/>
        <w:rPr>
          <w:rFonts w:ascii="Cambria" w:hAnsi="Cambria" w:cs="Times New Roman"/>
          <w:sz w:val="20"/>
          <w:szCs w:val="20"/>
          <w:highlight w:val="yellow"/>
          <w:lang w:val="en-US"/>
        </w:rPr>
      </w:pPr>
    </w:p>
    <w:p w14:paraId="02C3759E" w14:textId="77777777" w:rsidR="00A707B7" w:rsidRPr="007B0FD1" w:rsidRDefault="00A707B7" w:rsidP="00A707B7">
      <w:pPr>
        <w:spacing w:line="240" w:lineRule="auto"/>
        <w:rPr>
          <w:rFonts w:ascii="Cambria" w:hAnsi="Cambria" w:cs="Times New Roman"/>
          <w:b/>
          <w:sz w:val="20"/>
          <w:szCs w:val="20"/>
          <w:lang w:val="en-GB"/>
        </w:rPr>
      </w:pPr>
    </w:p>
    <w:p w14:paraId="1F83E4CC" w14:textId="77777777" w:rsidR="00A707B7" w:rsidRPr="002158D5" w:rsidRDefault="00A707B7" w:rsidP="00A707B7">
      <w:pPr>
        <w:spacing w:line="240" w:lineRule="auto"/>
        <w:rPr>
          <w:rFonts w:ascii="Cambria" w:hAnsi="Cambria" w:cs="Times New Roman"/>
          <w:b/>
          <w:sz w:val="20"/>
          <w:szCs w:val="20"/>
          <w:lang w:val="en-GB"/>
        </w:rPr>
      </w:pPr>
      <w:r w:rsidRPr="002158D5">
        <w:rPr>
          <w:rFonts w:ascii="Cambria" w:hAnsi="Cambria" w:cs="Times New Roman"/>
          <w:b/>
          <w:sz w:val="20"/>
          <w:szCs w:val="20"/>
          <w:lang w:val="en-GB"/>
        </w:rPr>
        <w:t>About CADGAT and Central Asia Regional Data Review</w:t>
      </w:r>
    </w:p>
    <w:p w14:paraId="21ED3B02" w14:textId="77777777" w:rsidR="00A707B7" w:rsidRPr="007B0FD1" w:rsidRDefault="00A707B7" w:rsidP="00A707B7">
      <w:pPr>
        <w:spacing w:line="240" w:lineRule="auto"/>
        <w:rPr>
          <w:rFonts w:ascii="Cambria" w:hAnsi="Cambria" w:cs="Times New Roman"/>
          <w:b/>
          <w:sz w:val="20"/>
          <w:szCs w:val="20"/>
          <w:lang w:val="en-GB"/>
        </w:rPr>
      </w:pPr>
    </w:p>
    <w:p w14:paraId="24FD7E7D"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 xml:space="preserve">The Norwegian Institute of International Affairs (NUPI) and the OSCE Academy established the Central Asia Data-Gathering and Analysis Team (CADGAT) in 2009. The purpose of CADGAT is to produce new cross-regional data on Central Asia that can be used free of charge by researchers, journalists, NGOs, government employees, and students, both inside and outside the region. The data articles can be found at </w:t>
      </w:r>
      <w:hyperlink r:id="rId13" w:history="1">
        <w:r w:rsidRPr="007B0FD1">
          <w:rPr>
            <w:rStyle w:val="Hyperlink"/>
            <w:rFonts w:ascii="Cambria" w:hAnsi="Cambria" w:cs="Times New Roman"/>
            <w:sz w:val="20"/>
            <w:szCs w:val="20"/>
            <w:lang w:val="en-GB"/>
          </w:rPr>
          <w:t>http://osce-academy.net/en/research/cadgat/</w:t>
        </w:r>
      </w:hyperlink>
    </w:p>
    <w:p w14:paraId="2BEA552E" w14:textId="77777777" w:rsidR="00A707B7" w:rsidRPr="007B0FD1" w:rsidRDefault="00A707B7" w:rsidP="00A707B7">
      <w:pPr>
        <w:spacing w:line="240" w:lineRule="auto"/>
        <w:rPr>
          <w:rStyle w:val="Hyperlink"/>
          <w:rFonts w:ascii="Cambria" w:hAnsi="Cambria" w:cs="Times New Roman"/>
          <w:color w:val="auto"/>
          <w:sz w:val="20"/>
          <w:szCs w:val="20"/>
          <w:lang w:val="en-GB"/>
        </w:rPr>
      </w:pPr>
    </w:p>
    <w:p w14:paraId="57D2A265"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The following CADGAT data articles have been published:</w:t>
      </w:r>
    </w:p>
    <w:p w14:paraId="46ACF0FB" w14:textId="77777777" w:rsidR="00A707B7" w:rsidRPr="007B0FD1" w:rsidRDefault="00A707B7" w:rsidP="00A707B7">
      <w:pPr>
        <w:spacing w:line="240" w:lineRule="auto"/>
        <w:rPr>
          <w:rFonts w:ascii="Cambria" w:hAnsi="Cambria" w:cs="Times New Roman"/>
          <w:sz w:val="20"/>
          <w:szCs w:val="20"/>
          <w:lang w:val="en-GB"/>
        </w:rPr>
      </w:pPr>
    </w:p>
    <w:p w14:paraId="73A5A36C"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 xml:space="preserve">1. Hydroelectric dams and conflict in Central Asia </w:t>
      </w:r>
    </w:p>
    <w:p w14:paraId="347B690F"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 xml:space="preserve">2. The narcotics trade and related issues in Central Asia </w:t>
      </w:r>
    </w:p>
    <w:p w14:paraId="7D7A43FB"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 xml:space="preserve">3. Language use and language policy in Central Asia </w:t>
      </w:r>
    </w:p>
    <w:p w14:paraId="568EE4BA"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 xml:space="preserve">4. The transportation sector in Central Asia </w:t>
      </w:r>
    </w:p>
    <w:p w14:paraId="42E986D1"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 xml:space="preserve">5. Road transportation in Central Asia </w:t>
      </w:r>
    </w:p>
    <w:p w14:paraId="13E5D233"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 xml:space="preserve">6. Gender and politics in Central Asia </w:t>
      </w:r>
    </w:p>
    <w:p w14:paraId="72BDB2EF"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7. Political relations in Central Asia</w:t>
      </w:r>
    </w:p>
    <w:p w14:paraId="728674CE"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8. Trade policies and major export items in Central Asia</w:t>
      </w:r>
    </w:p>
    <w:p w14:paraId="2B3BF7F3"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 xml:space="preserve">9. Intra-regional trade in Central Asia </w:t>
      </w:r>
    </w:p>
    <w:p w14:paraId="36A3FB85"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10. Trade barriers and tariffs in Central Asia</w:t>
      </w:r>
    </w:p>
    <w:p w14:paraId="4BF4F9C7"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 xml:space="preserve">11. </w:t>
      </w:r>
      <w:r w:rsidRPr="007B0FD1">
        <w:rPr>
          <w:rFonts w:ascii="Cambria" w:hAnsi="Cambria" w:cs="Times New Roman"/>
          <w:bCs/>
          <w:sz w:val="20"/>
          <w:szCs w:val="20"/>
          <w:lang w:val="en-GB"/>
        </w:rPr>
        <w:t xml:space="preserve">Holidays in Central Asia. Part I: Laws and official holidays </w:t>
      </w:r>
    </w:p>
    <w:p w14:paraId="101F26AE" w14:textId="77777777" w:rsidR="00A707B7" w:rsidRPr="007B0FD1" w:rsidRDefault="00A707B7" w:rsidP="00A707B7">
      <w:pPr>
        <w:spacing w:line="240" w:lineRule="auto"/>
        <w:rPr>
          <w:rFonts w:ascii="Cambria" w:hAnsi="Cambria" w:cs="Times New Roman"/>
          <w:bCs/>
          <w:sz w:val="20"/>
          <w:szCs w:val="20"/>
          <w:lang w:val="en-GB"/>
        </w:rPr>
      </w:pPr>
      <w:r w:rsidRPr="007B0FD1">
        <w:rPr>
          <w:rFonts w:ascii="Cambria" w:hAnsi="Cambria" w:cs="Times New Roman"/>
          <w:bCs/>
          <w:sz w:val="20"/>
          <w:szCs w:val="20"/>
          <w:lang w:val="en-GB"/>
        </w:rPr>
        <w:t xml:space="preserve">12. Holidays in Central Asia. Part II: Professional and working holidays </w:t>
      </w:r>
    </w:p>
    <w:p w14:paraId="161B9D75" w14:textId="77777777" w:rsidR="00A707B7" w:rsidRPr="007B0FD1" w:rsidRDefault="00A707B7" w:rsidP="00A707B7">
      <w:pPr>
        <w:spacing w:line="240" w:lineRule="auto"/>
        <w:rPr>
          <w:rFonts w:ascii="Cambria" w:hAnsi="Cambria" w:cs="Times New Roman"/>
          <w:bCs/>
          <w:sz w:val="20"/>
          <w:szCs w:val="20"/>
          <w:lang w:val="en-GB"/>
        </w:rPr>
      </w:pPr>
      <w:r w:rsidRPr="007B0FD1">
        <w:rPr>
          <w:rFonts w:ascii="Cambria" w:hAnsi="Cambria" w:cs="Times New Roman"/>
          <w:bCs/>
          <w:sz w:val="20"/>
          <w:szCs w:val="20"/>
          <w:lang w:val="en-GB"/>
        </w:rPr>
        <w:t xml:space="preserve">13. Media in Central Asia: Print Media </w:t>
      </w:r>
    </w:p>
    <w:p w14:paraId="3C74467B" w14:textId="77777777" w:rsidR="00A707B7" w:rsidRPr="007B0FD1" w:rsidRDefault="00A707B7" w:rsidP="00A707B7">
      <w:pPr>
        <w:spacing w:line="240" w:lineRule="auto"/>
        <w:rPr>
          <w:rFonts w:ascii="Cambria" w:hAnsi="Cambria" w:cs="Times New Roman"/>
          <w:bCs/>
          <w:sz w:val="20"/>
          <w:szCs w:val="20"/>
          <w:lang w:val="en-GB"/>
        </w:rPr>
      </w:pPr>
      <w:r w:rsidRPr="007B0FD1">
        <w:rPr>
          <w:rFonts w:ascii="Cambria" w:hAnsi="Cambria" w:cs="Times New Roman"/>
          <w:bCs/>
          <w:sz w:val="20"/>
          <w:szCs w:val="20"/>
          <w:lang w:val="en-GB"/>
        </w:rPr>
        <w:t>14. Media in Central Asia: TV</w:t>
      </w:r>
    </w:p>
    <w:p w14:paraId="53C0A045" w14:textId="77777777" w:rsidR="00A707B7" w:rsidRPr="007B0FD1" w:rsidRDefault="00A707B7" w:rsidP="00A707B7">
      <w:pPr>
        <w:spacing w:line="240" w:lineRule="auto"/>
        <w:rPr>
          <w:rFonts w:ascii="Cambria" w:hAnsi="Cambria" w:cs="Times New Roman"/>
          <w:bCs/>
          <w:sz w:val="20"/>
          <w:szCs w:val="20"/>
          <w:lang w:val="en-GB"/>
        </w:rPr>
      </w:pPr>
      <w:r w:rsidRPr="007B0FD1">
        <w:rPr>
          <w:rFonts w:ascii="Cambria" w:hAnsi="Cambria" w:cs="Times New Roman"/>
          <w:bCs/>
          <w:sz w:val="20"/>
          <w:szCs w:val="20"/>
          <w:lang w:val="en-GB"/>
        </w:rPr>
        <w:t>15. Media in Central Asia: Radio</w:t>
      </w:r>
    </w:p>
    <w:p w14:paraId="1FD14AC3" w14:textId="77777777" w:rsidR="00A707B7" w:rsidRPr="007B0FD1" w:rsidRDefault="00A707B7" w:rsidP="00A707B7">
      <w:pPr>
        <w:spacing w:line="240" w:lineRule="auto"/>
        <w:rPr>
          <w:rFonts w:ascii="Cambria" w:hAnsi="Cambria" w:cs="Times New Roman"/>
          <w:bCs/>
          <w:sz w:val="20"/>
          <w:szCs w:val="20"/>
          <w:lang w:val="en-GB"/>
        </w:rPr>
      </w:pPr>
      <w:r w:rsidRPr="007B0FD1">
        <w:rPr>
          <w:rFonts w:ascii="Cambria" w:hAnsi="Cambria" w:cs="Times New Roman"/>
          <w:bCs/>
          <w:sz w:val="20"/>
          <w:szCs w:val="20"/>
          <w:lang w:val="en-GB"/>
        </w:rPr>
        <w:t>16. Renewable energy policies of the Central Asian countries</w:t>
      </w:r>
    </w:p>
    <w:p w14:paraId="3B2DF08F" w14:textId="77777777" w:rsidR="00A707B7" w:rsidRPr="007B0FD1" w:rsidRDefault="00A707B7" w:rsidP="00A707B7">
      <w:pPr>
        <w:spacing w:line="240" w:lineRule="auto"/>
        <w:rPr>
          <w:rFonts w:ascii="Cambria" w:hAnsi="Cambria" w:cs="Times New Roman"/>
          <w:bCs/>
          <w:sz w:val="20"/>
          <w:szCs w:val="20"/>
          <w:lang w:val="en-GB"/>
        </w:rPr>
      </w:pPr>
      <w:r w:rsidRPr="007B0FD1">
        <w:rPr>
          <w:rFonts w:ascii="Cambria" w:hAnsi="Cambria" w:cs="Times New Roman"/>
          <w:bCs/>
          <w:sz w:val="20"/>
          <w:szCs w:val="20"/>
          <w:lang w:val="en-GB"/>
        </w:rPr>
        <w:t>17. Wind power potential of the Central Asian countries</w:t>
      </w:r>
    </w:p>
    <w:p w14:paraId="6C726FFE" w14:textId="77777777" w:rsidR="00A707B7" w:rsidRPr="007B0FD1" w:rsidRDefault="00A707B7" w:rsidP="00A707B7">
      <w:pPr>
        <w:spacing w:line="240" w:lineRule="auto"/>
        <w:rPr>
          <w:rFonts w:ascii="Cambria" w:hAnsi="Cambria" w:cs="Times New Roman"/>
          <w:bCs/>
          <w:sz w:val="20"/>
          <w:szCs w:val="20"/>
          <w:lang w:val="en-GB"/>
        </w:rPr>
      </w:pPr>
      <w:r w:rsidRPr="007B0FD1">
        <w:rPr>
          <w:rFonts w:ascii="Cambria" w:hAnsi="Cambria" w:cs="Times New Roman"/>
          <w:bCs/>
          <w:sz w:val="20"/>
          <w:szCs w:val="20"/>
          <w:lang w:val="en-GB"/>
        </w:rPr>
        <w:t>18. Solar power potential of the Central Asian countries</w:t>
      </w:r>
    </w:p>
    <w:p w14:paraId="7D3F5F80" w14:textId="77777777" w:rsidR="00A707B7" w:rsidRPr="007B0FD1" w:rsidRDefault="00A707B7" w:rsidP="00A707B7">
      <w:pPr>
        <w:spacing w:line="240" w:lineRule="auto"/>
        <w:rPr>
          <w:rFonts w:ascii="Cambria" w:hAnsi="Cambria" w:cs="Times New Roman"/>
          <w:bCs/>
          <w:sz w:val="20"/>
          <w:szCs w:val="20"/>
          <w:lang w:val="en-GB"/>
        </w:rPr>
      </w:pPr>
      <w:r w:rsidRPr="007B0FD1">
        <w:rPr>
          <w:rFonts w:ascii="Cambria" w:hAnsi="Cambria" w:cs="Times New Roman"/>
          <w:bCs/>
          <w:sz w:val="20"/>
          <w:szCs w:val="20"/>
          <w:lang w:val="en-GB"/>
        </w:rPr>
        <w:t>19. Hydropower potential of the Central Asian countries</w:t>
      </w:r>
    </w:p>
    <w:p w14:paraId="033FB800" w14:textId="66253BE5" w:rsidR="00A707B7" w:rsidRPr="007B0FD1" w:rsidRDefault="00A707B7" w:rsidP="00A707B7">
      <w:pPr>
        <w:spacing w:line="240" w:lineRule="auto"/>
        <w:rPr>
          <w:rFonts w:ascii="Cambria" w:hAnsi="Cambria" w:cs="Times New Roman"/>
          <w:bCs/>
          <w:sz w:val="20"/>
          <w:szCs w:val="20"/>
          <w:lang w:val="en-GB"/>
        </w:rPr>
      </w:pPr>
      <w:r w:rsidRPr="007B0FD1">
        <w:rPr>
          <w:rFonts w:ascii="Cambria" w:hAnsi="Cambria" w:cs="Times New Roman"/>
          <w:bCs/>
          <w:sz w:val="20"/>
          <w:szCs w:val="20"/>
          <w:lang w:val="en-GB"/>
        </w:rPr>
        <w:t xml:space="preserve">20. </w:t>
      </w:r>
      <w:r w:rsidR="0004687F">
        <w:rPr>
          <w:rFonts w:ascii="Cambria" w:hAnsi="Cambria" w:cs="Times New Roman"/>
          <w:bCs/>
          <w:sz w:val="20"/>
          <w:szCs w:val="20"/>
          <w:lang w:val="en-GB"/>
        </w:rPr>
        <w:t>BRI in Central Asia: Overview of Chinese projects</w:t>
      </w:r>
    </w:p>
    <w:p w14:paraId="3E828D46" w14:textId="77777777" w:rsidR="00A707B7" w:rsidRPr="00412502" w:rsidRDefault="00A707B7" w:rsidP="00A707B7">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21. BRI in Central Asia: Rail and road </w:t>
      </w:r>
      <w:r>
        <w:rPr>
          <w:rFonts w:ascii="Cambria" w:hAnsi="Cambria" w:cs="Times New Roman"/>
          <w:bCs/>
          <w:sz w:val="20"/>
          <w:szCs w:val="20"/>
          <w:lang w:val="en-GB"/>
        </w:rPr>
        <w:t>c</w:t>
      </w:r>
      <w:r w:rsidRPr="005447A6">
        <w:rPr>
          <w:rFonts w:ascii="Cambria" w:hAnsi="Cambria" w:cs="Times New Roman"/>
          <w:bCs/>
          <w:sz w:val="20"/>
          <w:szCs w:val="20"/>
          <w:lang w:val="en-GB"/>
        </w:rPr>
        <w:t xml:space="preserve">onnectivity </w:t>
      </w:r>
      <w:r w:rsidRPr="00412502">
        <w:rPr>
          <w:rFonts w:ascii="Cambria" w:hAnsi="Cambria" w:cs="Times New Roman"/>
          <w:bCs/>
          <w:sz w:val="20"/>
          <w:szCs w:val="20"/>
          <w:lang w:val="en-GB"/>
        </w:rPr>
        <w:t xml:space="preserve">projects </w:t>
      </w:r>
    </w:p>
    <w:p w14:paraId="317295E4" w14:textId="77777777" w:rsidR="00A707B7" w:rsidRPr="00412502" w:rsidRDefault="00A707B7" w:rsidP="00A707B7">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22. BRI in Central Asia: Energy </w:t>
      </w:r>
      <w:r>
        <w:rPr>
          <w:rFonts w:ascii="Cambria" w:hAnsi="Cambria" w:cs="Times New Roman"/>
          <w:bCs/>
          <w:sz w:val="20"/>
          <w:szCs w:val="20"/>
          <w:lang w:val="en-GB"/>
        </w:rPr>
        <w:t xml:space="preserve">connectivity </w:t>
      </w:r>
      <w:r w:rsidRPr="00412502">
        <w:rPr>
          <w:rFonts w:ascii="Cambria" w:hAnsi="Cambria" w:cs="Times New Roman"/>
          <w:bCs/>
          <w:sz w:val="20"/>
          <w:szCs w:val="20"/>
          <w:lang w:val="en-GB"/>
        </w:rPr>
        <w:t>projects</w:t>
      </w:r>
    </w:p>
    <w:p w14:paraId="13ED260B" w14:textId="1BC23CD9" w:rsidR="00A707B7" w:rsidRDefault="00A707B7" w:rsidP="00A707B7">
      <w:pPr>
        <w:spacing w:line="240" w:lineRule="auto"/>
        <w:rPr>
          <w:rFonts w:ascii="Cambria" w:hAnsi="Cambria" w:cs="Times New Roman"/>
          <w:sz w:val="20"/>
          <w:szCs w:val="20"/>
          <w:lang w:val="en-GB"/>
        </w:rPr>
      </w:pPr>
    </w:p>
    <w:p w14:paraId="05A517B8" w14:textId="77777777" w:rsidR="00A707B7" w:rsidRPr="007B0FD1" w:rsidRDefault="00A707B7" w:rsidP="00A707B7">
      <w:pPr>
        <w:spacing w:line="240" w:lineRule="auto"/>
        <w:rPr>
          <w:rFonts w:ascii="Cambria" w:hAnsi="Cambria" w:cs="Times New Roman"/>
          <w:sz w:val="20"/>
          <w:szCs w:val="20"/>
          <w:lang w:val="en-GB"/>
        </w:rPr>
      </w:pPr>
    </w:p>
    <w:p w14:paraId="0BD94226" w14:textId="77777777" w:rsidR="00A707B7" w:rsidRPr="007B0FD1" w:rsidRDefault="00A707B7" w:rsidP="00A707B7">
      <w:pPr>
        <w:spacing w:line="240" w:lineRule="auto"/>
        <w:rPr>
          <w:rFonts w:ascii="Cambria" w:hAnsi="Cambria" w:cs="Times New Roman"/>
          <w:sz w:val="20"/>
          <w:szCs w:val="20"/>
          <w:lang w:val="en-GB"/>
        </w:rPr>
      </w:pPr>
      <w:r w:rsidRPr="007B0FD1">
        <w:rPr>
          <w:rFonts w:ascii="Cambria" w:hAnsi="Cambria" w:cs="Times New Roman"/>
          <w:sz w:val="20"/>
          <w:szCs w:val="20"/>
          <w:lang w:val="en-GB"/>
        </w:rPr>
        <w:t xml:space="preserve">CADGAT has also produced a database on Elites in Central Asia, which can be found at </w:t>
      </w:r>
      <w:hyperlink r:id="rId14" w:history="1">
        <w:r w:rsidRPr="007B0FD1">
          <w:rPr>
            <w:rStyle w:val="Hyperlink"/>
            <w:rFonts w:ascii="Cambria" w:hAnsi="Cambria" w:cs="Times New Roman"/>
            <w:sz w:val="20"/>
            <w:szCs w:val="20"/>
            <w:lang w:val="en-GB"/>
          </w:rPr>
          <w:t>http://osce-academy.net/_dbelite/</w:t>
        </w:r>
      </w:hyperlink>
    </w:p>
    <w:p w14:paraId="1AF275B1" w14:textId="77777777" w:rsidR="004C43AF" w:rsidRPr="00A707B7" w:rsidRDefault="004C43AF" w:rsidP="00606781">
      <w:pPr>
        <w:spacing w:before="120" w:line="240" w:lineRule="auto"/>
        <w:rPr>
          <w:rFonts w:ascii="Cambria" w:hAnsi="Cambria" w:cs="Times New Roman"/>
          <w:lang w:val="en-GB"/>
        </w:rPr>
      </w:pPr>
    </w:p>
    <w:p w14:paraId="2B8C2A44" w14:textId="2487A755" w:rsidR="008E4944" w:rsidRDefault="008E4944" w:rsidP="0069426D">
      <w:pPr>
        <w:spacing w:line="240" w:lineRule="auto"/>
        <w:rPr>
          <w:rFonts w:ascii="Cambria" w:hAnsi="Cambria" w:cs="Times New Roman"/>
          <w:sz w:val="20"/>
          <w:szCs w:val="20"/>
          <w:lang w:val="en-US"/>
        </w:rPr>
      </w:pPr>
    </w:p>
    <w:p w14:paraId="032B362F" w14:textId="2BCA556F" w:rsidR="00A707B7" w:rsidRDefault="00A707B7" w:rsidP="0069426D">
      <w:pPr>
        <w:spacing w:line="240" w:lineRule="auto"/>
        <w:rPr>
          <w:rFonts w:ascii="Cambria" w:hAnsi="Cambria" w:cs="Times New Roman"/>
          <w:sz w:val="20"/>
          <w:szCs w:val="20"/>
          <w:lang w:val="en-US"/>
        </w:rPr>
      </w:pPr>
    </w:p>
    <w:p w14:paraId="0C3C4B30" w14:textId="001D1BFA" w:rsidR="00A707B7" w:rsidRDefault="00A707B7" w:rsidP="0069426D">
      <w:pPr>
        <w:spacing w:line="240" w:lineRule="auto"/>
        <w:rPr>
          <w:rFonts w:ascii="Cambria" w:hAnsi="Cambria" w:cs="Times New Roman"/>
          <w:sz w:val="20"/>
          <w:szCs w:val="20"/>
          <w:lang w:val="en-US"/>
        </w:rPr>
      </w:pPr>
    </w:p>
    <w:p w14:paraId="77C6E763" w14:textId="24A7A932" w:rsidR="00A707B7" w:rsidRDefault="00A707B7" w:rsidP="0069426D">
      <w:pPr>
        <w:spacing w:line="240" w:lineRule="auto"/>
        <w:rPr>
          <w:rFonts w:ascii="Cambria" w:hAnsi="Cambria" w:cs="Times New Roman"/>
          <w:sz w:val="20"/>
          <w:szCs w:val="20"/>
          <w:lang w:val="en-US"/>
        </w:rPr>
      </w:pPr>
    </w:p>
    <w:p w14:paraId="4F129823" w14:textId="176360AB" w:rsidR="00A707B7" w:rsidRDefault="00A707B7" w:rsidP="0069426D">
      <w:pPr>
        <w:spacing w:line="240" w:lineRule="auto"/>
        <w:rPr>
          <w:rFonts w:ascii="Cambria" w:hAnsi="Cambria" w:cs="Times New Roman"/>
          <w:sz w:val="20"/>
          <w:szCs w:val="20"/>
          <w:lang w:val="en-US"/>
        </w:rPr>
      </w:pPr>
    </w:p>
    <w:p w14:paraId="5A802D74" w14:textId="025C90DD" w:rsidR="00A707B7" w:rsidRDefault="00A707B7" w:rsidP="0069426D">
      <w:pPr>
        <w:spacing w:line="240" w:lineRule="auto"/>
        <w:rPr>
          <w:rFonts w:ascii="Cambria" w:hAnsi="Cambria" w:cs="Times New Roman"/>
          <w:sz w:val="20"/>
          <w:szCs w:val="20"/>
          <w:lang w:val="en-US"/>
        </w:rPr>
      </w:pPr>
    </w:p>
    <w:p w14:paraId="342E19F8" w14:textId="67A714F6" w:rsidR="00A707B7" w:rsidRDefault="00A707B7" w:rsidP="0069426D">
      <w:pPr>
        <w:spacing w:line="240" w:lineRule="auto"/>
        <w:rPr>
          <w:rFonts w:ascii="Cambria" w:hAnsi="Cambria" w:cs="Times New Roman"/>
          <w:sz w:val="20"/>
          <w:szCs w:val="20"/>
          <w:lang w:val="en-US"/>
        </w:rPr>
      </w:pPr>
    </w:p>
    <w:p w14:paraId="0FDC185B" w14:textId="099F1F9F" w:rsidR="00A707B7" w:rsidRDefault="00A707B7" w:rsidP="0069426D">
      <w:pPr>
        <w:spacing w:line="240" w:lineRule="auto"/>
        <w:rPr>
          <w:rFonts w:ascii="Cambria" w:hAnsi="Cambria" w:cs="Times New Roman"/>
          <w:sz w:val="20"/>
          <w:szCs w:val="20"/>
          <w:lang w:val="en-US"/>
        </w:rPr>
      </w:pPr>
    </w:p>
    <w:p w14:paraId="388CD1F5" w14:textId="0D5F6A84" w:rsidR="00A707B7" w:rsidRDefault="00A707B7" w:rsidP="0069426D">
      <w:pPr>
        <w:spacing w:line="240" w:lineRule="auto"/>
        <w:rPr>
          <w:rFonts w:ascii="Cambria" w:hAnsi="Cambria" w:cs="Times New Roman"/>
          <w:sz w:val="20"/>
          <w:szCs w:val="20"/>
          <w:lang w:val="en-US"/>
        </w:rPr>
      </w:pPr>
    </w:p>
    <w:p w14:paraId="2085FA82" w14:textId="4EE81BAD" w:rsidR="00A707B7" w:rsidRDefault="00A707B7" w:rsidP="0069426D">
      <w:pPr>
        <w:spacing w:line="240" w:lineRule="auto"/>
        <w:rPr>
          <w:rFonts w:ascii="Cambria" w:hAnsi="Cambria" w:cs="Times New Roman"/>
          <w:sz w:val="20"/>
          <w:szCs w:val="20"/>
          <w:lang w:val="en-US"/>
        </w:rPr>
      </w:pPr>
    </w:p>
    <w:p w14:paraId="397A9C82" w14:textId="2FD2E6D8" w:rsidR="00A707B7" w:rsidRDefault="00A707B7" w:rsidP="0069426D">
      <w:pPr>
        <w:spacing w:line="240" w:lineRule="auto"/>
        <w:rPr>
          <w:rFonts w:ascii="Cambria" w:hAnsi="Cambria" w:cs="Times New Roman"/>
          <w:sz w:val="20"/>
          <w:szCs w:val="20"/>
          <w:lang w:val="en-US"/>
        </w:rPr>
      </w:pPr>
    </w:p>
    <w:p w14:paraId="48CEE1F7" w14:textId="43BF916E" w:rsidR="00A707B7" w:rsidRDefault="00A707B7" w:rsidP="0069426D">
      <w:pPr>
        <w:spacing w:line="240" w:lineRule="auto"/>
        <w:rPr>
          <w:rFonts w:ascii="Cambria" w:hAnsi="Cambria" w:cs="Times New Roman"/>
          <w:sz w:val="20"/>
          <w:szCs w:val="20"/>
          <w:lang w:val="en-US"/>
        </w:rPr>
      </w:pPr>
    </w:p>
    <w:p w14:paraId="273AF47E" w14:textId="77777777" w:rsidR="00A707B7" w:rsidRPr="007B0FD1" w:rsidRDefault="00A707B7" w:rsidP="0069426D">
      <w:pPr>
        <w:spacing w:line="240" w:lineRule="auto"/>
        <w:rPr>
          <w:rFonts w:ascii="Cambria" w:hAnsi="Cambria" w:cs="Times New Roman"/>
          <w:lang w:val="en-GB"/>
        </w:rPr>
      </w:pPr>
    </w:p>
    <w:p w14:paraId="2B2FC4BA" w14:textId="5655CB72" w:rsidR="00177726" w:rsidRPr="007B0FD1" w:rsidRDefault="00177726" w:rsidP="0069426D">
      <w:pPr>
        <w:spacing w:line="240" w:lineRule="auto"/>
        <w:ind w:left="2124"/>
        <w:rPr>
          <w:rFonts w:ascii="Cambria" w:hAnsi="Cambria" w:cs="Times New Roman"/>
          <w:sz w:val="20"/>
          <w:szCs w:val="20"/>
          <w:lang w:val="en-GB"/>
        </w:rPr>
      </w:pPr>
      <w:r w:rsidRPr="007B0FD1">
        <w:rPr>
          <w:rFonts w:eastAsia="SimSun"/>
          <w:bCs/>
          <w:noProof/>
          <w:lang w:val="en-GB" w:eastAsia="ru-RU"/>
        </w:rPr>
        <w:drawing>
          <wp:anchor distT="0" distB="0" distL="114300" distR="114300" simplePos="0" relativeHeight="251677696" behindDoc="1" locked="0" layoutInCell="1" allowOverlap="1" wp14:anchorId="629AD176" wp14:editId="174A0B09">
            <wp:simplePos x="0" y="0"/>
            <wp:positionH relativeFrom="column">
              <wp:posOffset>3810</wp:posOffset>
            </wp:positionH>
            <wp:positionV relativeFrom="paragraph">
              <wp:posOffset>77163</wp:posOffset>
            </wp:positionV>
            <wp:extent cx="1457325" cy="520700"/>
            <wp:effectExtent l="0" t="0" r="3175" b="0"/>
            <wp:wrapTight wrapText="bothSides">
              <wp:wrapPolygon edited="0">
                <wp:start x="0" y="0"/>
                <wp:lineTo x="0" y="21073"/>
                <wp:lineTo x="21459" y="21073"/>
                <wp:lineTo x="21459" y="0"/>
                <wp:lineTo x="0" y="0"/>
              </wp:wrapPolygon>
            </wp:wrapTight>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FD1">
        <w:rPr>
          <w:rFonts w:eastAsia="SimSun"/>
          <w:bCs/>
          <w:lang w:val="en-GB"/>
        </w:rPr>
        <w:t>© 201</w:t>
      </w:r>
      <w:r w:rsidR="00E2364F" w:rsidRPr="007B0FD1">
        <w:rPr>
          <w:rFonts w:eastAsia="SimSun"/>
          <w:bCs/>
          <w:lang w:val="en-GB"/>
        </w:rPr>
        <w:t>9</w:t>
      </w:r>
      <w:r w:rsidRPr="007B0FD1">
        <w:rPr>
          <w:rFonts w:eastAsia="SimSun"/>
          <w:bCs/>
          <w:lang w:val="en-GB"/>
        </w:rPr>
        <w:t xml:space="preserve"> by the </w:t>
      </w:r>
      <w:r w:rsidR="00E2364F" w:rsidRPr="007B0FD1">
        <w:rPr>
          <w:rFonts w:eastAsia="SimSun"/>
          <w:bCs/>
          <w:lang w:val="en-GB"/>
        </w:rPr>
        <w:t>authors</w:t>
      </w:r>
      <w:r w:rsidRPr="007B0FD1">
        <w:rPr>
          <w:rFonts w:eastAsia="SimSun"/>
          <w:bCs/>
          <w:lang w:val="en-GB"/>
        </w:rPr>
        <w:t>. This is an open access publication under the terms and conditions of the Creative Commons Attribution (CC BY) license (</w:t>
      </w:r>
      <w:hyperlink r:id="rId16" w:history="1">
        <w:r w:rsidRPr="007B0FD1">
          <w:rPr>
            <w:rStyle w:val="Hyperlink"/>
            <w:rFonts w:eastAsia="SimSun"/>
            <w:bCs/>
            <w:lang w:val="en-GB"/>
          </w:rPr>
          <w:t>http://creativecommons.org/licenses/by/4.0/</w:t>
        </w:r>
      </w:hyperlink>
      <w:r w:rsidRPr="007B0FD1">
        <w:rPr>
          <w:rFonts w:eastAsia="SimSun"/>
          <w:bCs/>
          <w:lang w:val="en-GB"/>
        </w:rPr>
        <w:t xml:space="preserve">). The material can be used freely, as long as a reference to this article is included. </w:t>
      </w:r>
    </w:p>
    <w:p w14:paraId="5BE15674" w14:textId="2CF85A29" w:rsidR="008E4944" w:rsidRPr="007B0FD1" w:rsidRDefault="008E4944" w:rsidP="0069426D">
      <w:pPr>
        <w:spacing w:line="240" w:lineRule="auto"/>
        <w:rPr>
          <w:rFonts w:ascii="Cambria" w:hAnsi="Cambria" w:cs="Times New Roman"/>
          <w:lang w:val="en-GB"/>
        </w:rPr>
      </w:pPr>
    </w:p>
    <w:sectPr w:rsidR="008E4944" w:rsidRPr="007B0FD1" w:rsidSect="004C43AF">
      <w:headerReference w:type="default" r:id="rId17"/>
      <w:type w:val="continuous"/>
      <w:pgSz w:w="11906" w:h="16838"/>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5E46" w14:textId="77777777" w:rsidR="00D21DDB" w:rsidRDefault="00D21DDB" w:rsidP="006A525D">
      <w:pPr>
        <w:spacing w:line="240" w:lineRule="auto"/>
      </w:pPr>
      <w:r>
        <w:separator/>
      </w:r>
    </w:p>
  </w:endnote>
  <w:endnote w:type="continuationSeparator" w:id="0">
    <w:p w14:paraId="5814F415" w14:textId="77777777" w:rsidR="00D21DDB" w:rsidRDefault="00D21DDB" w:rsidP="006A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ia">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03576896"/>
      <w:docPartObj>
        <w:docPartGallery w:val="Page Numbers (Bottom of Page)"/>
        <w:docPartUnique/>
      </w:docPartObj>
    </w:sdtPr>
    <w:sdtEndPr>
      <w:rPr>
        <w:rFonts w:asciiTheme="majorHAnsi" w:hAnsiTheme="majorHAnsi"/>
        <w:noProof/>
      </w:rPr>
    </w:sdtEndPr>
    <w:sdtContent>
      <w:p w14:paraId="656F26D7" w14:textId="3689B1DE" w:rsidR="009C6C82" w:rsidRPr="00577981" w:rsidRDefault="009C6C82" w:rsidP="00233CE2">
        <w:pPr>
          <w:pStyle w:val="Footer"/>
          <w:jc w:val="right"/>
          <w:rPr>
            <w:rFonts w:asciiTheme="majorHAnsi" w:hAnsiTheme="majorHAnsi" w:cs="Times New Roman"/>
          </w:rPr>
        </w:pPr>
        <w:r w:rsidRPr="00577981">
          <w:rPr>
            <w:rFonts w:asciiTheme="majorHAnsi" w:hAnsiTheme="majorHAnsi" w:cs="Times New Roman"/>
          </w:rPr>
          <w:fldChar w:fldCharType="begin"/>
        </w:r>
        <w:r w:rsidRPr="00577981">
          <w:rPr>
            <w:rFonts w:asciiTheme="majorHAnsi" w:hAnsiTheme="majorHAnsi" w:cs="Times New Roman"/>
          </w:rPr>
          <w:instrText xml:space="preserve"> PAGE   \* MERGEFORMAT </w:instrText>
        </w:r>
        <w:r w:rsidRPr="00577981">
          <w:rPr>
            <w:rFonts w:asciiTheme="majorHAnsi" w:hAnsiTheme="majorHAnsi" w:cs="Times New Roman"/>
          </w:rPr>
          <w:fldChar w:fldCharType="separate"/>
        </w:r>
        <w:r w:rsidRPr="00577981">
          <w:rPr>
            <w:rFonts w:asciiTheme="majorHAnsi" w:hAnsiTheme="majorHAnsi" w:cs="Times New Roman"/>
            <w:noProof/>
          </w:rPr>
          <w:t>6</w:t>
        </w:r>
        <w:r w:rsidRPr="00577981">
          <w:rPr>
            <w:rFonts w:asciiTheme="majorHAnsi" w:hAnsiTheme="majorHAnsi" w:cs="Times New Roman"/>
            <w:noProof/>
          </w:rPr>
          <w:fldChar w:fldCharType="end"/>
        </w:r>
      </w:p>
    </w:sdtContent>
  </w:sdt>
  <w:p w14:paraId="7431E483" w14:textId="77777777" w:rsidR="009C6C82" w:rsidRDefault="009C6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3D3E" w14:textId="77777777" w:rsidR="00D21DDB" w:rsidRDefault="00D21DDB" w:rsidP="006A525D">
      <w:pPr>
        <w:spacing w:line="240" w:lineRule="auto"/>
      </w:pPr>
      <w:r>
        <w:separator/>
      </w:r>
    </w:p>
  </w:footnote>
  <w:footnote w:type="continuationSeparator" w:id="0">
    <w:p w14:paraId="7CA63CED" w14:textId="77777777" w:rsidR="00D21DDB" w:rsidRDefault="00D21DDB" w:rsidP="006A5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456D" w14:textId="2AE63C57" w:rsidR="009C6C82" w:rsidRPr="00553A1B" w:rsidRDefault="009C6C82" w:rsidP="00852790">
    <w:pPr>
      <w:spacing w:line="240" w:lineRule="auto"/>
      <w:jc w:val="center"/>
      <w:rPr>
        <w:rFonts w:ascii="Cambria" w:hAnsi="Cambria" w:cs="Times New Roman"/>
        <w:color w:val="000000" w:themeColor="text1"/>
        <w:sz w:val="18"/>
        <w:szCs w:val="18"/>
        <w:lang w:val="en-US"/>
      </w:rPr>
    </w:pPr>
    <w:r w:rsidRPr="00553A1B">
      <w:rPr>
        <w:rFonts w:ascii="Cambria" w:hAnsi="Cambria" w:cs="Times New Roman"/>
        <w:color w:val="000000" w:themeColor="text1"/>
        <w:sz w:val="18"/>
        <w:szCs w:val="18"/>
        <w:lang w:val="en-US"/>
      </w:rPr>
      <w:t>Central Asia Regional Data Review 2</w:t>
    </w:r>
    <w:r>
      <w:rPr>
        <w:rFonts w:ascii="Cambria" w:hAnsi="Cambria" w:cs="Times New Roman"/>
        <w:color w:val="000000" w:themeColor="text1"/>
        <w:sz w:val="18"/>
        <w:szCs w:val="18"/>
        <w:lang w:val="en-US"/>
      </w:rPr>
      <w:t>2</w:t>
    </w:r>
    <w:r w:rsidRPr="00553A1B">
      <w:rPr>
        <w:rFonts w:ascii="Cambria" w:hAnsi="Cambria" w:cs="Times New Roman"/>
        <w:color w:val="000000" w:themeColor="text1"/>
        <w:sz w:val="18"/>
        <w:szCs w:val="18"/>
        <w:lang w:val="en-US"/>
      </w:rPr>
      <w:t xml:space="preserve"> (2019) 1–1</w:t>
    </w:r>
    <w:r w:rsidR="0054338E">
      <w:rPr>
        <w:rFonts w:ascii="Cambria" w:hAnsi="Cambria" w:cs="Times New Roman"/>
        <w:color w:val="000000" w:themeColor="text1"/>
        <w:sz w:val="18"/>
        <w:szCs w:val="18"/>
        <w:lang w:val="en-US"/>
      </w:rPr>
      <w:t>4</w:t>
    </w:r>
    <w:r w:rsidRPr="00553A1B">
      <w:rPr>
        <w:rFonts w:ascii="Cambria" w:hAnsi="Cambria" w:cs="Times New Roman"/>
        <w:color w:val="000000" w:themeColor="text1"/>
        <w:sz w:val="18"/>
        <w:szCs w:val="18"/>
        <w:lang w:val="en-US"/>
      </w:rPr>
      <w:t>.</w:t>
    </w:r>
  </w:p>
  <w:p w14:paraId="30315CFD" w14:textId="77777777" w:rsidR="009C6C82" w:rsidRPr="00562F31" w:rsidRDefault="009C6C8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C218" w14:textId="17C8BFD5" w:rsidR="009C6C82" w:rsidRPr="00553A1B" w:rsidRDefault="009C6C82" w:rsidP="00852790">
    <w:pPr>
      <w:spacing w:line="240" w:lineRule="auto"/>
      <w:jc w:val="center"/>
      <w:rPr>
        <w:rFonts w:ascii="Cambria" w:hAnsi="Cambria" w:cs="Times New Roman"/>
        <w:color w:val="000000" w:themeColor="text1"/>
        <w:sz w:val="18"/>
        <w:szCs w:val="18"/>
        <w:lang w:val="en-US"/>
      </w:rPr>
    </w:pPr>
    <w:r w:rsidRPr="00553A1B">
      <w:rPr>
        <w:rFonts w:ascii="Cambria" w:hAnsi="Cambria" w:cs="Times New Roman"/>
        <w:color w:val="000000" w:themeColor="text1"/>
        <w:sz w:val="18"/>
        <w:szCs w:val="18"/>
        <w:lang w:val="en-US"/>
      </w:rPr>
      <w:t>Central Asia Regional Data Review 2</w:t>
    </w:r>
    <w:r>
      <w:rPr>
        <w:rFonts w:ascii="Cambria" w:hAnsi="Cambria" w:cs="Times New Roman"/>
        <w:color w:val="000000" w:themeColor="text1"/>
        <w:sz w:val="18"/>
        <w:szCs w:val="18"/>
        <w:lang w:val="en-US"/>
      </w:rPr>
      <w:t>2</w:t>
    </w:r>
    <w:r w:rsidRPr="00553A1B">
      <w:rPr>
        <w:rFonts w:ascii="Cambria" w:hAnsi="Cambria" w:cs="Times New Roman"/>
        <w:color w:val="000000" w:themeColor="text1"/>
        <w:sz w:val="18"/>
        <w:szCs w:val="18"/>
        <w:lang w:val="en-US"/>
      </w:rPr>
      <w:t xml:space="preserve"> (2019) 1–1</w:t>
    </w:r>
    <w:r w:rsidR="0054338E">
      <w:rPr>
        <w:rFonts w:ascii="Cambria" w:hAnsi="Cambria" w:cs="Times New Roman"/>
        <w:color w:val="000000" w:themeColor="text1"/>
        <w:sz w:val="18"/>
        <w:szCs w:val="18"/>
        <w:lang w:val="en-US"/>
      </w:rPr>
      <w:t>4</w:t>
    </w:r>
    <w:r w:rsidRPr="00553A1B">
      <w:rPr>
        <w:rFonts w:ascii="Cambria" w:hAnsi="Cambria" w:cs="Times New Roman"/>
        <w:color w:val="000000" w:themeColor="text1"/>
        <w:sz w:val="18"/>
        <w:szCs w:val="18"/>
        <w:lang w:val="en-US"/>
      </w:rPr>
      <w:t>.</w:t>
    </w:r>
  </w:p>
  <w:p w14:paraId="71B4E104" w14:textId="4FF5037A" w:rsidR="009C6C82" w:rsidRPr="00562F31" w:rsidRDefault="009C6C82" w:rsidP="007913D1">
    <w:pPr>
      <w:pStyle w:val="Header"/>
      <w:tabs>
        <w:tab w:val="clear" w:pos="4536"/>
        <w:tab w:val="clear" w:pos="9072"/>
        <w:tab w:val="left" w:pos="7100"/>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F21"/>
    <w:multiLevelType w:val="hybridMultilevel"/>
    <w:tmpl w:val="D75809F6"/>
    <w:lvl w:ilvl="0" w:tplc="7F5EC10A">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56405E"/>
    <w:multiLevelType w:val="hybridMultilevel"/>
    <w:tmpl w:val="71E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DA566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8222368"/>
    <w:multiLevelType w:val="hybridMultilevel"/>
    <w:tmpl w:val="1DB04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F84482"/>
    <w:multiLevelType w:val="hybridMultilevel"/>
    <w:tmpl w:val="DF06AB4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6B12DF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C7423A9"/>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74C193F"/>
    <w:multiLevelType w:val="hybridMultilevel"/>
    <w:tmpl w:val="5BCA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533578"/>
    <w:multiLevelType w:val="hybridMultilevel"/>
    <w:tmpl w:val="DBA28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86779C4"/>
    <w:multiLevelType w:val="hybridMultilevel"/>
    <w:tmpl w:val="32E0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1B47A0"/>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0"/>
  </w:num>
  <w:num w:numId="3">
    <w:abstractNumId w:val="5"/>
  </w:num>
  <w:num w:numId="4">
    <w:abstractNumId w:val="6"/>
  </w:num>
  <w:num w:numId="5">
    <w:abstractNumId w:val="8"/>
  </w:num>
  <w:num w:numId="6">
    <w:abstractNumId w:val="1"/>
  </w:num>
  <w:num w:numId="7">
    <w:abstractNumId w:val="0"/>
  </w:num>
  <w:num w:numId="8">
    <w:abstractNumId w:val="7"/>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5D"/>
    <w:rsid w:val="00006770"/>
    <w:rsid w:val="000208A5"/>
    <w:rsid w:val="00020E19"/>
    <w:rsid w:val="00026030"/>
    <w:rsid w:val="000365E6"/>
    <w:rsid w:val="00046463"/>
    <w:rsid w:val="0004687F"/>
    <w:rsid w:val="000522B9"/>
    <w:rsid w:val="00063E26"/>
    <w:rsid w:val="00064D9C"/>
    <w:rsid w:val="00067F40"/>
    <w:rsid w:val="00070299"/>
    <w:rsid w:val="00072354"/>
    <w:rsid w:val="000737BE"/>
    <w:rsid w:val="0007682F"/>
    <w:rsid w:val="00095599"/>
    <w:rsid w:val="00096009"/>
    <w:rsid w:val="000A1E8E"/>
    <w:rsid w:val="000B3751"/>
    <w:rsid w:val="0010159E"/>
    <w:rsid w:val="00115AEF"/>
    <w:rsid w:val="00120FC9"/>
    <w:rsid w:val="00122A1A"/>
    <w:rsid w:val="00124E69"/>
    <w:rsid w:val="00126877"/>
    <w:rsid w:val="00126C3F"/>
    <w:rsid w:val="001275D3"/>
    <w:rsid w:val="00131020"/>
    <w:rsid w:val="001346E8"/>
    <w:rsid w:val="00143D6F"/>
    <w:rsid w:val="00156C78"/>
    <w:rsid w:val="00157E26"/>
    <w:rsid w:val="00175F69"/>
    <w:rsid w:val="00177726"/>
    <w:rsid w:val="001837D9"/>
    <w:rsid w:val="0018471A"/>
    <w:rsid w:val="001938AD"/>
    <w:rsid w:val="001A33CB"/>
    <w:rsid w:val="001A3668"/>
    <w:rsid w:val="001A7780"/>
    <w:rsid w:val="001B090D"/>
    <w:rsid w:val="001B513A"/>
    <w:rsid w:val="001B6629"/>
    <w:rsid w:val="001C139B"/>
    <w:rsid w:val="001D1C2E"/>
    <w:rsid w:val="001D1CCD"/>
    <w:rsid w:val="001E3372"/>
    <w:rsid w:val="001E5B7F"/>
    <w:rsid w:val="001E7C09"/>
    <w:rsid w:val="001F149D"/>
    <w:rsid w:val="00202959"/>
    <w:rsid w:val="0020407C"/>
    <w:rsid w:val="002144BB"/>
    <w:rsid w:val="002158D5"/>
    <w:rsid w:val="00233767"/>
    <w:rsid w:val="00233CE2"/>
    <w:rsid w:val="0024400B"/>
    <w:rsid w:val="00244E0D"/>
    <w:rsid w:val="002612A0"/>
    <w:rsid w:val="0026234F"/>
    <w:rsid w:val="0026607F"/>
    <w:rsid w:val="002677BD"/>
    <w:rsid w:val="0028275B"/>
    <w:rsid w:val="00283F57"/>
    <w:rsid w:val="00287FBB"/>
    <w:rsid w:val="002A0256"/>
    <w:rsid w:val="002B4AF0"/>
    <w:rsid w:val="002C056F"/>
    <w:rsid w:val="002C27BE"/>
    <w:rsid w:val="002C2A09"/>
    <w:rsid w:val="002C2B7C"/>
    <w:rsid w:val="002D01B6"/>
    <w:rsid w:val="002D0B39"/>
    <w:rsid w:val="002D78C3"/>
    <w:rsid w:val="002E7DFA"/>
    <w:rsid w:val="002F66BD"/>
    <w:rsid w:val="0030225F"/>
    <w:rsid w:val="003022F4"/>
    <w:rsid w:val="0030263C"/>
    <w:rsid w:val="003128A4"/>
    <w:rsid w:val="003156A9"/>
    <w:rsid w:val="0032786F"/>
    <w:rsid w:val="00327C66"/>
    <w:rsid w:val="003328A8"/>
    <w:rsid w:val="003336E4"/>
    <w:rsid w:val="003449C0"/>
    <w:rsid w:val="003518DE"/>
    <w:rsid w:val="003526D8"/>
    <w:rsid w:val="003538B6"/>
    <w:rsid w:val="00355569"/>
    <w:rsid w:val="00356365"/>
    <w:rsid w:val="0035639C"/>
    <w:rsid w:val="0036013F"/>
    <w:rsid w:val="003651D4"/>
    <w:rsid w:val="00382C14"/>
    <w:rsid w:val="00395248"/>
    <w:rsid w:val="00396A5C"/>
    <w:rsid w:val="003A265B"/>
    <w:rsid w:val="003B0411"/>
    <w:rsid w:val="003B536F"/>
    <w:rsid w:val="003B686F"/>
    <w:rsid w:val="003D10F9"/>
    <w:rsid w:val="003E207E"/>
    <w:rsid w:val="003E46C7"/>
    <w:rsid w:val="003F1AE1"/>
    <w:rsid w:val="003F4F60"/>
    <w:rsid w:val="003F7ECC"/>
    <w:rsid w:val="004039A8"/>
    <w:rsid w:val="004053C7"/>
    <w:rsid w:val="00405F72"/>
    <w:rsid w:val="004075EB"/>
    <w:rsid w:val="00420632"/>
    <w:rsid w:val="00436DFE"/>
    <w:rsid w:val="00442C86"/>
    <w:rsid w:val="0044529E"/>
    <w:rsid w:val="00446A29"/>
    <w:rsid w:val="004510D9"/>
    <w:rsid w:val="004520A3"/>
    <w:rsid w:val="0046028C"/>
    <w:rsid w:val="00461541"/>
    <w:rsid w:val="00461A22"/>
    <w:rsid w:val="00461BE5"/>
    <w:rsid w:val="00467AA4"/>
    <w:rsid w:val="00471F8F"/>
    <w:rsid w:val="00472D04"/>
    <w:rsid w:val="004770C8"/>
    <w:rsid w:val="00480C4B"/>
    <w:rsid w:val="00484B29"/>
    <w:rsid w:val="00484D6A"/>
    <w:rsid w:val="004946FB"/>
    <w:rsid w:val="00495FCD"/>
    <w:rsid w:val="004964C6"/>
    <w:rsid w:val="004A294A"/>
    <w:rsid w:val="004A383F"/>
    <w:rsid w:val="004B02A9"/>
    <w:rsid w:val="004B1CEF"/>
    <w:rsid w:val="004B41D0"/>
    <w:rsid w:val="004B4B4E"/>
    <w:rsid w:val="004C3674"/>
    <w:rsid w:val="004C396E"/>
    <w:rsid w:val="004C43AF"/>
    <w:rsid w:val="004C52E3"/>
    <w:rsid w:val="004E2B4B"/>
    <w:rsid w:val="004F1798"/>
    <w:rsid w:val="005034AC"/>
    <w:rsid w:val="00506671"/>
    <w:rsid w:val="00507B37"/>
    <w:rsid w:val="00510D52"/>
    <w:rsid w:val="005217DD"/>
    <w:rsid w:val="00523956"/>
    <w:rsid w:val="00524AD9"/>
    <w:rsid w:val="0053615E"/>
    <w:rsid w:val="0054338E"/>
    <w:rsid w:val="0055024A"/>
    <w:rsid w:val="00551ACD"/>
    <w:rsid w:val="00553A1B"/>
    <w:rsid w:val="00555B89"/>
    <w:rsid w:val="00561C2E"/>
    <w:rsid w:val="005621D6"/>
    <w:rsid w:val="00562F31"/>
    <w:rsid w:val="00567285"/>
    <w:rsid w:val="00567B8E"/>
    <w:rsid w:val="005716E7"/>
    <w:rsid w:val="00575586"/>
    <w:rsid w:val="00577981"/>
    <w:rsid w:val="00580CB0"/>
    <w:rsid w:val="00581F70"/>
    <w:rsid w:val="00582189"/>
    <w:rsid w:val="00584106"/>
    <w:rsid w:val="005854CB"/>
    <w:rsid w:val="005866BC"/>
    <w:rsid w:val="0059021E"/>
    <w:rsid w:val="00590271"/>
    <w:rsid w:val="0059070D"/>
    <w:rsid w:val="00593EFA"/>
    <w:rsid w:val="00595EBE"/>
    <w:rsid w:val="005A2579"/>
    <w:rsid w:val="005A40EC"/>
    <w:rsid w:val="005A5EC8"/>
    <w:rsid w:val="005C3150"/>
    <w:rsid w:val="005D239E"/>
    <w:rsid w:val="005D383F"/>
    <w:rsid w:val="005E1183"/>
    <w:rsid w:val="005E32DE"/>
    <w:rsid w:val="005F0ED8"/>
    <w:rsid w:val="005F3195"/>
    <w:rsid w:val="005F6C13"/>
    <w:rsid w:val="006006C9"/>
    <w:rsid w:val="00601BF8"/>
    <w:rsid w:val="00606246"/>
    <w:rsid w:val="00606781"/>
    <w:rsid w:val="00611AC7"/>
    <w:rsid w:val="006176E9"/>
    <w:rsid w:val="00630107"/>
    <w:rsid w:val="006323FD"/>
    <w:rsid w:val="0063674A"/>
    <w:rsid w:val="006432C6"/>
    <w:rsid w:val="00645034"/>
    <w:rsid w:val="00645E2A"/>
    <w:rsid w:val="00654B0D"/>
    <w:rsid w:val="006608FF"/>
    <w:rsid w:val="00665FB5"/>
    <w:rsid w:val="006665B1"/>
    <w:rsid w:val="006679CA"/>
    <w:rsid w:val="006704BA"/>
    <w:rsid w:val="00670B87"/>
    <w:rsid w:val="00673283"/>
    <w:rsid w:val="00677C4B"/>
    <w:rsid w:val="00677EF3"/>
    <w:rsid w:val="00684C33"/>
    <w:rsid w:val="00684E8F"/>
    <w:rsid w:val="006859EC"/>
    <w:rsid w:val="00693D1A"/>
    <w:rsid w:val="0069426D"/>
    <w:rsid w:val="006A3A84"/>
    <w:rsid w:val="006A525D"/>
    <w:rsid w:val="006B6E39"/>
    <w:rsid w:val="006C04A3"/>
    <w:rsid w:val="006D3604"/>
    <w:rsid w:val="006E086F"/>
    <w:rsid w:val="006E1B4E"/>
    <w:rsid w:val="006E3E72"/>
    <w:rsid w:val="006F29C8"/>
    <w:rsid w:val="006F38C7"/>
    <w:rsid w:val="006F426F"/>
    <w:rsid w:val="006F4CF2"/>
    <w:rsid w:val="007005CB"/>
    <w:rsid w:val="00702153"/>
    <w:rsid w:val="00714DF0"/>
    <w:rsid w:val="00720732"/>
    <w:rsid w:val="00734E3C"/>
    <w:rsid w:val="00734F85"/>
    <w:rsid w:val="00735306"/>
    <w:rsid w:val="00735E6F"/>
    <w:rsid w:val="00745E1C"/>
    <w:rsid w:val="007475B4"/>
    <w:rsid w:val="007510D4"/>
    <w:rsid w:val="00752724"/>
    <w:rsid w:val="00753CB1"/>
    <w:rsid w:val="00755D61"/>
    <w:rsid w:val="00757E6B"/>
    <w:rsid w:val="00757E85"/>
    <w:rsid w:val="00764155"/>
    <w:rsid w:val="00764CA2"/>
    <w:rsid w:val="00773200"/>
    <w:rsid w:val="00773E4D"/>
    <w:rsid w:val="00775F71"/>
    <w:rsid w:val="0078511A"/>
    <w:rsid w:val="00785CBD"/>
    <w:rsid w:val="007913D1"/>
    <w:rsid w:val="007A0686"/>
    <w:rsid w:val="007A2BF9"/>
    <w:rsid w:val="007A3483"/>
    <w:rsid w:val="007B0FD1"/>
    <w:rsid w:val="007C13FE"/>
    <w:rsid w:val="007C64F8"/>
    <w:rsid w:val="007E0D1E"/>
    <w:rsid w:val="007E1ECA"/>
    <w:rsid w:val="007E2A24"/>
    <w:rsid w:val="008027D5"/>
    <w:rsid w:val="008049DB"/>
    <w:rsid w:val="00806934"/>
    <w:rsid w:val="008234A4"/>
    <w:rsid w:val="00827910"/>
    <w:rsid w:val="00831D43"/>
    <w:rsid w:val="00852790"/>
    <w:rsid w:val="00854468"/>
    <w:rsid w:val="008643AC"/>
    <w:rsid w:val="00867088"/>
    <w:rsid w:val="008805F7"/>
    <w:rsid w:val="00890052"/>
    <w:rsid w:val="0089146F"/>
    <w:rsid w:val="00892D6F"/>
    <w:rsid w:val="008A1426"/>
    <w:rsid w:val="008A266E"/>
    <w:rsid w:val="008A633A"/>
    <w:rsid w:val="008A7BA9"/>
    <w:rsid w:val="008B54C7"/>
    <w:rsid w:val="008C3F4F"/>
    <w:rsid w:val="008D570A"/>
    <w:rsid w:val="008E1D36"/>
    <w:rsid w:val="008E4944"/>
    <w:rsid w:val="008F0ED1"/>
    <w:rsid w:val="008F2FC1"/>
    <w:rsid w:val="008F6508"/>
    <w:rsid w:val="008F67CD"/>
    <w:rsid w:val="008F6A16"/>
    <w:rsid w:val="00900DB4"/>
    <w:rsid w:val="00921405"/>
    <w:rsid w:val="00924AA3"/>
    <w:rsid w:val="009261FB"/>
    <w:rsid w:val="00933F2A"/>
    <w:rsid w:val="0093747B"/>
    <w:rsid w:val="009410DA"/>
    <w:rsid w:val="00941E9F"/>
    <w:rsid w:val="009422C6"/>
    <w:rsid w:val="009458C2"/>
    <w:rsid w:val="00947076"/>
    <w:rsid w:val="00950C2A"/>
    <w:rsid w:val="00973B36"/>
    <w:rsid w:val="00975A23"/>
    <w:rsid w:val="00980BEA"/>
    <w:rsid w:val="009813FD"/>
    <w:rsid w:val="009817ED"/>
    <w:rsid w:val="00984AB1"/>
    <w:rsid w:val="00984FB7"/>
    <w:rsid w:val="00991907"/>
    <w:rsid w:val="009955DC"/>
    <w:rsid w:val="009A6D34"/>
    <w:rsid w:val="009B3F7B"/>
    <w:rsid w:val="009C2DE4"/>
    <w:rsid w:val="009C6C82"/>
    <w:rsid w:val="009D313C"/>
    <w:rsid w:val="009D5142"/>
    <w:rsid w:val="009E78E8"/>
    <w:rsid w:val="009F1503"/>
    <w:rsid w:val="009F3E8B"/>
    <w:rsid w:val="009F6119"/>
    <w:rsid w:val="00A07257"/>
    <w:rsid w:val="00A11C9A"/>
    <w:rsid w:val="00A15E26"/>
    <w:rsid w:val="00A166D9"/>
    <w:rsid w:val="00A20072"/>
    <w:rsid w:val="00A30E57"/>
    <w:rsid w:val="00A343E9"/>
    <w:rsid w:val="00A3589E"/>
    <w:rsid w:val="00A366FA"/>
    <w:rsid w:val="00A4168C"/>
    <w:rsid w:val="00A41A8F"/>
    <w:rsid w:val="00A43046"/>
    <w:rsid w:val="00A45970"/>
    <w:rsid w:val="00A46E67"/>
    <w:rsid w:val="00A47FB8"/>
    <w:rsid w:val="00A543A6"/>
    <w:rsid w:val="00A57A78"/>
    <w:rsid w:val="00A62092"/>
    <w:rsid w:val="00A707B7"/>
    <w:rsid w:val="00A70C15"/>
    <w:rsid w:val="00A72465"/>
    <w:rsid w:val="00A72CC9"/>
    <w:rsid w:val="00A8120D"/>
    <w:rsid w:val="00A820B6"/>
    <w:rsid w:val="00A83D00"/>
    <w:rsid w:val="00A86252"/>
    <w:rsid w:val="00A86781"/>
    <w:rsid w:val="00A8776E"/>
    <w:rsid w:val="00A92BE5"/>
    <w:rsid w:val="00A934DA"/>
    <w:rsid w:val="00A97EB4"/>
    <w:rsid w:val="00AA19AC"/>
    <w:rsid w:val="00AB3FA8"/>
    <w:rsid w:val="00AC0AE5"/>
    <w:rsid w:val="00AD7AF2"/>
    <w:rsid w:val="00AE0943"/>
    <w:rsid w:val="00AF5D99"/>
    <w:rsid w:val="00B00690"/>
    <w:rsid w:val="00B0546C"/>
    <w:rsid w:val="00B060ED"/>
    <w:rsid w:val="00B111C3"/>
    <w:rsid w:val="00B1199D"/>
    <w:rsid w:val="00B12C33"/>
    <w:rsid w:val="00B14D6C"/>
    <w:rsid w:val="00B15967"/>
    <w:rsid w:val="00B21711"/>
    <w:rsid w:val="00B2540F"/>
    <w:rsid w:val="00B26640"/>
    <w:rsid w:val="00B30903"/>
    <w:rsid w:val="00B30FA4"/>
    <w:rsid w:val="00B313BE"/>
    <w:rsid w:val="00B31661"/>
    <w:rsid w:val="00B36159"/>
    <w:rsid w:val="00B43559"/>
    <w:rsid w:val="00B447F6"/>
    <w:rsid w:val="00B478B8"/>
    <w:rsid w:val="00B542C0"/>
    <w:rsid w:val="00B57E31"/>
    <w:rsid w:val="00B60D9C"/>
    <w:rsid w:val="00B61CEA"/>
    <w:rsid w:val="00B654BA"/>
    <w:rsid w:val="00B65DCB"/>
    <w:rsid w:val="00B71758"/>
    <w:rsid w:val="00B81EB6"/>
    <w:rsid w:val="00B84298"/>
    <w:rsid w:val="00B923AE"/>
    <w:rsid w:val="00BA0414"/>
    <w:rsid w:val="00BA3348"/>
    <w:rsid w:val="00BA750A"/>
    <w:rsid w:val="00BB1F15"/>
    <w:rsid w:val="00BB6A59"/>
    <w:rsid w:val="00BB7934"/>
    <w:rsid w:val="00BC25C1"/>
    <w:rsid w:val="00BE2366"/>
    <w:rsid w:val="00BE440E"/>
    <w:rsid w:val="00BE4B84"/>
    <w:rsid w:val="00BF2041"/>
    <w:rsid w:val="00BF378C"/>
    <w:rsid w:val="00BF55DE"/>
    <w:rsid w:val="00C220C2"/>
    <w:rsid w:val="00C24F6B"/>
    <w:rsid w:val="00C24F9D"/>
    <w:rsid w:val="00C26F99"/>
    <w:rsid w:val="00C43FC0"/>
    <w:rsid w:val="00C545CC"/>
    <w:rsid w:val="00C55DB5"/>
    <w:rsid w:val="00C71601"/>
    <w:rsid w:val="00C81301"/>
    <w:rsid w:val="00C83AEF"/>
    <w:rsid w:val="00C85EBD"/>
    <w:rsid w:val="00C87405"/>
    <w:rsid w:val="00C9381C"/>
    <w:rsid w:val="00C95805"/>
    <w:rsid w:val="00C95DA6"/>
    <w:rsid w:val="00CA370E"/>
    <w:rsid w:val="00CA450F"/>
    <w:rsid w:val="00CC0EAC"/>
    <w:rsid w:val="00CC1BB1"/>
    <w:rsid w:val="00CC50EA"/>
    <w:rsid w:val="00CC5A2F"/>
    <w:rsid w:val="00CD3DC5"/>
    <w:rsid w:val="00CD438E"/>
    <w:rsid w:val="00CD574B"/>
    <w:rsid w:val="00CD5E88"/>
    <w:rsid w:val="00CD6E66"/>
    <w:rsid w:val="00CE4179"/>
    <w:rsid w:val="00CF35C4"/>
    <w:rsid w:val="00D02DCA"/>
    <w:rsid w:val="00D03E7E"/>
    <w:rsid w:val="00D12E49"/>
    <w:rsid w:val="00D146DE"/>
    <w:rsid w:val="00D14B13"/>
    <w:rsid w:val="00D21DDB"/>
    <w:rsid w:val="00D269A2"/>
    <w:rsid w:val="00D447AA"/>
    <w:rsid w:val="00D5016D"/>
    <w:rsid w:val="00D50601"/>
    <w:rsid w:val="00D507CC"/>
    <w:rsid w:val="00D611B5"/>
    <w:rsid w:val="00D612EB"/>
    <w:rsid w:val="00D6231D"/>
    <w:rsid w:val="00D65AC7"/>
    <w:rsid w:val="00D67C17"/>
    <w:rsid w:val="00D74603"/>
    <w:rsid w:val="00D74D6F"/>
    <w:rsid w:val="00D80CD6"/>
    <w:rsid w:val="00D84019"/>
    <w:rsid w:val="00D84B96"/>
    <w:rsid w:val="00D90D2A"/>
    <w:rsid w:val="00D92BFC"/>
    <w:rsid w:val="00DA6520"/>
    <w:rsid w:val="00DB015C"/>
    <w:rsid w:val="00DB0D16"/>
    <w:rsid w:val="00DB3806"/>
    <w:rsid w:val="00DB6800"/>
    <w:rsid w:val="00DB7EE4"/>
    <w:rsid w:val="00DC0ABE"/>
    <w:rsid w:val="00DD0E6E"/>
    <w:rsid w:val="00DF282B"/>
    <w:rsid w:val="00DF4BD1"/>
    <w:rsid w:val="00E01643"/>
    <w:rsid w:val="00E03A51"/>
    <w:rsid w:val="00E1078B"/>
    <w:rsid w:val="00E11761"/>
    <w:rsid w:val="00E1463A"/>
    <w:rsid w:val="00E173FD"/>
    <w:rsid w:val="00E2184F"/>
    <w:rsid w:val="00E22B97"/>
    <w:rsid w:val="00E2364F"/>
    <w:rsid w:val="00E33D18"/>
    <w:rsid w:val="00E40A7D"/>
    <w:rsid w:val="00E40CDF"/>
    <w:rsid w:val="00E412AD"/>
    <w:rsid w:val="00E44E29"/>
    <w:rsid w:val="00E44FDC"/>
    <w:rsid w:val="00E46753"/>
    <w:rsid w:val="00E46A87"/>
    <w:rsid w:val="00E46E94"/>
    <w:rsid w:val="00E54676"/>
    <w:rsid w:val="00E54FFB"/>
    <w:rsid w:val="00E61A6E"/>
    <w:rsid w:val="00E61E31"/>
    <w:rsid w:val="00E8173A"/>
    <w:rsid w:val="00E85DBB"/>
    <w:rsid w:val="00E86C75"/>
    <w:rsid w:val="00EA1F2E"/>
    <w:rsid w:val="00EA367C"/>
    <w:rsid w:val="00EA5708"/>
    <w:rsid w:val="00EC2656"/>
    <w:rsid w:val="00EC7380"/>
    <w:rsid w:val="00EE2444"/>
    <w:rsid w:val="00EE417B"/>
    <w:rsid w:val="00EE51AF"/>
    <w:rsid w:val="00F02A24"/>
    <w:rsid w:val="00F04199"/>
    <w:rsid w:val="00F05282"/>
    <w:rsid w:val="00F0635C"/>
    <w:rsid w:val="00F064ED"/>
    <w:rsid w:val="00F07EBC"/>
    <w:rsid w:val="00F1190C"/>
    <w:rsid w:val="00F22C93"/>
    <w:rsid w:val="00F342B6"/>
    <w:rsid w:val="00F4042A"/>
    <w:rsid w:val="00F43CEA"/>
    <w:rsid w:val="00F60820"/>
    <w:rsid w:val="00F62325"/>
    <w:rsid w:val="00F72986"/>
    <w:rsid w:val="00F747C9"/>
    <w:rsid w:val="00F809D7"/>
    <w:rsid w:val="00F816BB"/>
    <w:rsid w:val="00F82B83"/>
    <w:rsid w:val="00F841EC"/>
    <w:rsid w:val="00F86468"/>
    <w:rsid w:val="00F86FA1"/>
    <w:rsid w:val="00F90DE7"/>
    <w:rsid w:val="00F972EB"/>
    <w:rsid w:val="00FA2DB8"/>
    <w:rsid w:val="00FA3D01"/>
    <w:rsid w:val="00FA4DC3"/>
    <w:rsid w:val="00FA6662"/>
    <w:rsid w:val="00FB4E20"/>
    <w:rsid w:val="00FC0C70"/>
    <w:rsid w:val="00FC4444"/>
    <w:rsid w:val="00FC5E0A"/>
    <w:rsid w:val="00FC6614"/>
    <w:rsid w:val="00FD3FF4"/>
    <w:rsid w:val="00FE41A6"/>
    <w:rsid w:val="00FE440D"/>
    <w:rsid w:val="00FE5DF3"/>
    <w:rsid w:val="00FF2032"/>
    <w:rsid w:val="00FF6A2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C7CE5"/>
  <w15:docId w15:val="{9A2EAF77-93EC-FC40-A03B-A3BC30F2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D43"/>
    <w:pPr>
      <w:spacing w:line="276" w:lineRule="auto"/>
      <w:jc w:val="both"/>
    </w:pPr>
    <w:rPr>
      <w:rFonts w:ascii="cambia" w:eastAsiaTheme="minorHAnsi" w:hAnsi="cambia" w:cs="Arial"/>
      <w:sz w:val="22"/>
      <w:szCs w:val="22"/>
      <w:lang w:val="ru-RU" w:eastAsia="en-US"/>
    </w:rPr>
  </w:style>
  <w:style w:type="paragraph" w:styleId="Heading1">
    <w:name w:val="heading 1"/>
    <w:basedOn w:val="Normal"/>
    <w:next w:val="Normal"/>
    <w:link w:val="Heading1Char"/>
    <w:uiPriority w:val="9"/>
    <w:qFormat/>
    <w:rsid w:val="006A5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2A24"/>
    <w:pPr>
      <w:keepNext/>
      <w:keepLines/>
      <w:numPr>
        <w:numId w:val="7"/>
      </w:numPr>
      <w:spacing w:before="200"/>
      <w:ind w:left="357" w:hanging="357"/>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6A52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ru-RU" w:eastAsia="en-US"/>
    </w:rPr>
  </w:style>
  <w:style w:type="character" w:styleId="Hyperlink">
    <w:name w:val="Hyperlink"/>
    <w:basedOn w:val="DefaultParagraphFont"/>
    <w:uiPriority w:val="99"/>
    <w:unhideWhenUsed/>
    <w:rsid w:val="006A525D"/>
    <w:rPr>
      <w:color w:val="0000FF" w:themeColor="hyperlink"/>
      <w:u w:val="single"/>
    </w:rPr>
  </w:style>
  <w:style w:type="paragraph" w:styleId="FootnoteText">
    <w:name w:val="footnote text"/>
    <w:basedOn w:val="Normal"/>
    <w:link w:val="FootnoteTextChar"/>
    <w:uiPriority w:val="99"/>
    <w:unhideWhenUsed/>
    <w:rsid w:val="006A525D"/>
    <w:pPr>
      <w:spacing w:line="240" w:lineRule="auto"/>
    </w:pPr>
    <w:rPr>
      <w:sz w:val="20"/>
      <w:szCs w:val="20"/>
    </w:rPr>
  </w:style>
  <w:style w:type="character" w:customStyle="1" w:styleId="FootnoteTextChar">
    <w:name w:val="Footnote Text Char"/>
    <w:basedOn w:val="DefaultParagraphFont"/>
    <w:link w:val="FootnoteText"/>
    <w:uiPriority w:val="99"/>
    <w:rsid w:val="006A525D"/>
    <w:rPr>
      <w:rFonts w:ascii="Arial" w:eastAsiaTheme="minorHAnsi" w:hAnsi="Arial" w:cs="Arial"/>
      <w:lang w:val="ru-RU" w:eastAsia="en-US"/>
    </w:rPr>
  </w:style>
  <w:style w:type="character" w:styleId="FootnoteReference">
    <w:name w:val="footnote reference"/>
    <w:basedOn w:val="DefaultParagraphFont"/>
    <w:uiPriority w:val="99"/>
    <w:unhideWhenUsed/>
    <w:rsid w:val="006A525D"/>
    <w:rPr>
      <w:vertAlign w:val="superscript"/>
    </w:rPr>
  </w:style>
  <w:style w:type="paragraph" w:styleId="BalloonText">
    <w:name w:val="Balloon Text"/>
    <w:basedOn w:val="Normal"/>
    <w:link w:val="BalloonTextChar"/>
    <w:rsid w:val="006A52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525D"/>
    <w:rPr>
      <w:rFonts w:ascii="Tahoma" w:eastAsiaTheme="minorHAnsi" w:hAnsi="Tahoma" w:cs="Tahoma"/>
      <w:sz w:val="16"/>
      <w:szCs w:val="16"/>
      <w:lang w:val="ru-RU"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ru-RU"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3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Arial" w:eastAsiaTheme="minorHAnsi" w:hAnsi="Arial" w:cs="Arial"/>
      <w:lang w:val="ru-RU"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line="240" w:lineRule="auto"/>
      <w:jc w:val="center"/>
    </w:pPr>
    <w:rPr>
      <w:rFonts w:eastAsia="Times New Roman"/>
      <w:vanish/>
      <w:color w:val="000000"/>
      <w:sz w:val="16"/>
      <w:szCs w:val="16"/>
      <w:lang w:val="en-GB"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ru-RU" w:eastAsia="en-US"/>
    </w:rPr>
  </w:style>
  <w:style w:type="paragraph" w:styleId="Header">
    <w:name w:val="header"/>
    <w:basedOn w:val="Normal"/>
    <w:link w:val="HeaderChar"/>
    <w:uiPriority w:val="99"/>
    <w:rsid w:val="003538B6"/>
    <w:pPr>
      <w:tabs>
        <w:tab w:val="center" w:pos="4536"/>
        <w:tab w:val="right" w:pos="9072"/>
      </w:tabs>
      <w:spacing w:line="240" w:lineRule="auto"/>
    </w:pPr>
  </w:style>
  <w:style w:type="character" w:customStyle="1" w:styleId="HeaderChar">
    <w:name w:val="Header Char"/>
    <w:basedOn w:val="DefaultParagraphFont"/>
    <w:link w:val="Header"/>
    <w:uiPriority w:val="99"/>
    <w:rsid w:val="003538B6"/>
    <w:rPr>
      <w:rFonts w:ascii="Arial" w:eastAsiaTheme="minorHAnsi" w:hAnsi="Arial" w:cs="Arial"/>
      <w:sz w:val="22"/>
      <w:szCs w:val="22"/>
      <w:lang w:val="ru-RU" w:eastAsia="en-US"/>
    </w:rPr>
  </w:style>
  <w:style w:type="paragraph" w:styleId="Footer">
    <w:name w:val="footer"/>
    <w:basedOn w:val="Normal"/>
    <w:link w:val="FooterChar"/>
    <w:uiPriority w:val="99"/>
    <w:rsid w:val="003538B6"/>
    <w:pPr>
      <w:tabs>
        <w:tab w:val="center" w:pos="4536"/>
        <w:tab w:val="right" w:pos="9072"/>
      </w:tabs>
      <w:spacing w:line="240" w:lineRule="auto"/>
    </w:pPr>
  </w:style>
  <w:style w:type="character" w:customStyle="1" w:styleId="FooterChar">
    <w:name w:val="Footer Char"/>
    <w:basedOn w:val="DefaultParagraphFont"/>
    <w:link w:val="Footer"/>
    <w:uiPriority w:val="99"/>
    <w:rsid w:val="003538B6"/>
    <w:rPr>
      <w:rFonts w:ascii="Arial" w:eastAsiaTheme="minorHAnsi" w:hAnsi="Arial" w:cs="Arial"/>
      <w:sz w:val="22"/>
      <w:szCs w:val="22"/>
      <w:lang w:val="ru-RU" w:eastAsia="en-US"/>
    </w:rPr>
  </w:style>
  <w:style w:type="character" w:customStyle="1" w:styleId="Heading2Char">
    <w:name w:val="Heading 2 Char"/>
    <w:basedOn w:val="DefaultParagraphFont"/>
    <w:link w:val="Heading2"/>
    <w:rsid w:val="00F02A24"/>
    <w:rPr>
      <w:rFonts w:asciiTheme="majorHAnsi" w:eastAsiaTheme="majorEastAsia" w:hAnsiTheme="majorHAnsi" w:cstheme="majorBidi"/>
      <w:b/>
      <w:bCs/>
      <w:color w:val="000000" w:themeColor="text1"/>
      <w:szCs w:val="26"/>
      <w:lang w:val="ru-RU"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Arial" w:eastAsiaTheme="minorHAnsi" w:hAnsi="Arial" w:cs="Arial"/>
      <w:b/>
      <w:bCs/>
      <w:lang w:val="ru-RU" w:eastAsia="en-US"/>
    </w:rPr>
  </w:style>
  <w:style w:type="paragraph" w:styleId="DocumentMap">
    <w:name w:val="Document Map"/>
    <w:basedOn w:val="Normal"/>
    <w:link w:val="DocumentMapChar"/>
    <w:rsid w:val="008027D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ru-RU" w:eastAsia="en-US"/>
    </w:rPr>
  </w:style>
  <w:style w:type="paragraph" w:customStyle="1" w:styleId="j12">
    <w:name w:val="j12"/>
    <w:basedOn w:val="Normal"/>
    <w:rsid w:val="00143D6F"/>
    <w:pPr>
      <w:spacing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143D6F"/>
    <w:rPr>
      <w:vanish/>
      <w:webHidden w:val="0"/>
      <w:specVanish w:val="0"/>
    </w:rPr>
  </w:style>
  <w:style w:type="character" w:customStyle="1" w:styleId="s1">
    <w:name w:val="s1"/>
    <w:basedOn w:val="DefaultParagraphFont"/>
    <w:rsid w:val="00143D6F"/>
    <w:rPr>
      <w:rFonts w:ascii="Times New Roman" w:hAnsi="Times New Roman" w:cs="Times New Roman" w:hint="default"/>
      <w:b/>
      <w:bCs/>
      <w:color w:val="000000"/>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 w:type="character" w:customStyle="1" w:styleId="UnresolvedMention1">
    <w:name w:val="Unresolved Mention1"/>
    <w:basedOn w:val="DefaultParagraphFont"/>
    <w:uiPriority w:val="99"/>
    <w:semiHidden/>
    <w:unhideWhenUsed/>
    <w:rsid w:val="005F0ED8"/>
    <w:rPr>
      <w:color w:val="605E5C"/>
      <w:shd w:val="clear" w:color="auto" w:fill="E1DFDD"/>
    </w:rPr>
  </w:style>
  <w:style w:type="character" w:customStyle="1" w:styleId="UnresolvedMention2">
    <w:name w:val="Unresolved Mention2"/>
    <w:basedOn w:val="DefaultParagraphFont"/>
    <w:rsid w:val="00063E26"/>
    <w:rPr>
      <w:color w:val="605E5C"/>
      <w:shd w:val="clear" w:color="auto" w:fill="E1DFDD"/>
    </w:rPr>
  </w:style>
  <w:style w:type="character" w:styleId="UnresolvedMention">
    <w:name w:val="Unresolved Mention"/>
    <w:basedOn w:val="DefaultParagraphFont"/>
    <w:uiPriority w:val="99"/>
    <w:semiHidden/>
    <w:unhideWhenUsed/>
    <w:rsid w:val="004C5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58651">
      <w:bodyDiv w:val="1"/>
      <w:marLeft w:val="0"/>
      <w:marRight w:val="0"/>
      <w:marTop w:val="0"/>
      <w:marBottom w:val="0"/>
      <w:divBdr>
        <w:top w:val="none" w:sz="0" w:space="0" w:color="auto"/>
        <w:left w:val="none" w:sz="0" w:space="0" w:color="auto"/>
        <w:bottom w:val="none" w:sz="0" w:space="0" w:color="auto"/>
        <w:right w:val="none" w:sz="0" w:space="0" w:color="auto"/>
      </w:divBdr>
    </w:div>
    <w:div w:id="20518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sce-academy.net/en/research/cadg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ce-academy.net/en/research/cadg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sce-academy.net/_dbe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3F9A-5FF3-C64F-943F-EDCAD9FC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14</Pages>
  <Words>5036</Words>
  <Characters>28706</Characters>
  <Application>Microsoft Office Word</Application>
  <DocSecurity>0</DocSecurity>
  <Lines>239</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Roman Vakulchuk</cp:lastModifiedBy>
  <cp:revision>179</cp:revision>
  <dcterms:created xsi:type="dcterms:W3CDTF">2019-05-11T15:28:00Z</dcterms:created>
  <dcterms:modified xsi:type="dcterms:W3CDTF">2019-06-09T11:58:00Z</dcterms:modified>
</cp:coreProperties>
</file>